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14D5" w:rsidRPr="001B14D5" w:rsidRDefault="001B14D5" w:rsidP="001B14D5">
      <w:pPr>
        <w:spacing w:line="360" w:lineRule="auto"/>
        <w:jc w:val="center"/>
        <w:rPr>
          <w:rFonts w:ascii="Times New Roman" w:hAnsi="Times New Roman"/>
          <w:b/>
          <w:sz w:val="28"/>
          <w:szCs w:val="28"/>
        </w:rPr>
      </w:pPr>
      <w:bookmarkStart w:id="0" w:name="_GoBack"/>
      <w:bookmarkEnd w:id="0"/>
      <w:r w:rsidRPr="001B14D5">
        <w:rPr>
          <w:rFonts w:ascii="Times New Roman" w:hAnsi="Times New Roman"/>
          <w:b/>
          <w:sz w:val="28"/>
          <w:szCs w:val="28"/>
        </w:rPr>
        <w:t>ОСОБЕННОСТИ ПРОЯВЛЕНИЯ ПРЕДРАСПОЛОЖЕННОСТИ</w:t>
      </w:r>
    </w:p>
    <w:p w:rsidR="001B14D5" w:rsidRPr="001B14D5" w:rsidRDefault="001B14D5" w:rsidP="001B14D5">
      <w:pPr>
        <w:spacing w:line="360" w:lineRule="auto"/>
        <w:jc w:val="center"/>
        <w:rPr>
          <w:rFonts w:ascii="Times New Roman" w:hAnsi="Times New Roman"/>
          <w:b/>
          <w:sz w:val="28"/>
          <w:szCs w:val="28"/>
        </w:rPr>
      </w:pPr>
      <w:r w:rsidRPr="001B14D5">
        <w:rPr>
          <w:rFonts w:ascii="Times New Roman" w:hAnsi="Times New Roman"/>
          <w:b/>
          <w:sz w:val="28"/>
          <w:szCs w:val="28"/>
        </w:rPr>
        <w:t>К КОНФЛИКТНОМУ ПОВЕДЕНИЮ</w:t>
      </w:r>
    </w:p>
    <w:p w:rsidR="00DE5674" w:rsidRDefault="001B14D5" w:rsidP="001B14D5">
      <w:pPr>
        <w:spacing w:line="360" w:lineRule="auto"/>
        <w:jc w:val="center"/>
        <w:rPr>
          <w:rFonts w:ascii="Times New Roman" w:hAnsi="Times New Roman"/>
          <w:b/>
          <w:sz w:val="28"/>
          <w:szCs w:val="28"/>
        </w:rPr>
      </w:pPr>
      <w:r w:rsidRPr="001B14D5">
        <w:rPr>
          <w:rFonts w:ascii="Times New Roman" w:hAnsi="Times New Roman"/>
          <w:b/>
          <w:sz w:val="28"/>
          <w:szCs w:val="28"/>
        </w:rPr>
        <w:t>АКЦЕНТУИРОВАННЫХ ПОДРОСТКОВ</w:t>
      </w:r>
    </w:p>
    <w:p w:rsidR="001B14D5" w:rsidRDefault="001B14D5" w:rsidP="001B14D5">
      <w:pPr>
        <w:spacing w:line="360" w:lineRule="auto"/>
        <w:rPr>
          <w:rFonts w:ascii="Times New Roman" w:hAnsi="Times New Roman"/>
          <w:sz w:val="28"/>
          <w:szCs w:val="28"/>
        </w:rPr>
      </w:pPr>
      <w:r>
        <w:rPr>
          <w:rFonts w:ascii="Times New Roman" w:hAnsi="Times New Roman"/>
          <w:sz w:val="28"/>
          <w:szCs w:val="28"/>
        </w:rPr>
        <w:tab/>
        <w:t xml:space="preserve">Среди множества проблем подросткового возраста, которые, безусловно, требуют внимания и решения, </w:t>
      </w:r>
      <w:r w:rsidRPr="001B14D5">
        <w:rPr>
          <w:rFonts w:ascii="Times New Roman" w:hAnsi="Times New Roman"/>
          <w:sz w:val="28"/>
          <w:szCs w:val="28"/>
        </w:rPr>
        <w:t>особо следует выделить вопросы, затрагивающие конфликтное поведение и проявление акцентуаций характера у подростков, игнорирование которых является недопустимым, а их изучение необходимым.</w:t>
      </w:r>
      <w:r>
        <w:rPr>
          <w:rFonts w:ascii="Times New Roman" w:hAnsi="Times New Roman"/>
          <w:sz w:val="28"/>
          <w:szCs w:val="28"/>
        </w:rPr>
        <w:t xml:space="preserve"> </w:t>
      </w:r>
    </w:p>
    <w:p w:rsidR="001B14D5" w:rsidRDefault="001B14D5" w:rsidP="001B14D5">
      <w:pPr>
        <w:spacing w:line="360" w:lineRule="auto"/>
        <w:rPr>
          <w:rFonts w:ascii="Times New Roman" w:hAnsi="Times New Roman"/>
          <w:sz w:val="28"/>
          <w:szCs w:val="28"/>
        </w:rPr>
      </w:pPr>
      <w:r>
        <w:rPr>
          <w:rFonts w:ascii="Times New Roman" w:hAnsi="Times New Roman"/>
          <w:sz w:val="28"/>
          <w:szCs w:val="28"/>
        </w:rPr>
        <w:tab/>
      </w:r>
      <w:r w:rsidR="00644C98">
        <w:rPr>
          <w:rFonts w:ascii="Times New Roman" w:hAnsi="Times New Roman"/>
          <w:sz w:val="28"/>
          <w:szCs w:val="28"/>
        </w:rPr>
        <w:t>В связи с тем, что среди подростков проблема конфликтов развита наибольшим образом, педагоги уделяют особое внимание раннему выявлению конфликтного поведения, ставят перед собой задачи изучения факторов, их провоцирующих, для того, чтобы формировать навыки бесконфликтного поведения и быстрого урегулирования конфликтов.</w:t>
      </w:r>
    </w:p>
    <w:p w:rsidR="00644C98" w:rsidRDefault="00644C98" w:rsidP="00B55383">
      <w:pPr>
        <w:spacing w:line="360" w:lineRule="auto"/>
        <w:rPr>
          <w:rFonts w:ascii="Times New Roman" w:hAnsi="Times New Roman"/>
          <w:sz w:val="28"/>
          <w:szCs w:val="28"/>
        </w:rPr>
      </w:pPr>
      <w:r>
        <w:rPr>
          <w:rFonts w:ascii="Times New Roman" w:hAnsi="Times New Roman"/>
          <w:sz w:val="28"/>
          <w:szCs w:val="28"/>
        </w:rPr>
        <w:tab/>
        <w:t>Одним из факторов, побуждающих подростка на конфликтное поведение</w:t>
      </w:r>
      <w:r w:rsidR="00B55383">
        <w:rPr>
          <w:rFonts w:ascii="Times New Roman" w:hAnsi="Times New Roman"/>
          <w:sz w:val="28"/>
          <w:szCs w:val="28"/>
        </w:rPr>
        <w:t xml:space="preserve">, является акцентуация характера, в связи с этим подростки с акцентуациями </w:t>
      </w:r>
      <w:r w:rsidR="00B55383" w:rsidRPr="00B55383">
        <w:rPr>
          <w:rFonts w:ascii="Times New Roman" w:hAnsi="Times New Roman"/>
          <w:sz w:val="28"/>
          <w:szCs w:val="28"/>
        </w:rPr>
        <w:t>характера составляют группу «повышенного р</w:t>
      </w:r>
      <w:r w:rsidR="00B55383">
        <w:rPr>
          <w:rFonts w:ascii="Times New Roman" w:hAnsi="Times New Roman"/>
          <w:sz w:val="28"/>
          <w:szCs w:val="28"/>
        </w:rPr>
        <w:t xml:space="preserve">иска» – они податливы к </w:t>
      </w:r>
      <w:r w:rsidR="00B55383" w:rsidRPr="00B55383">
        <w:rPr>
          <w:rFonts w:ascii="Times New Roman" w:hAnsi="Times New Roman"/>
          <w:sz w:val="28"/>
          <w:szCs w:val="28"/>
        </w:rPr>
        <w:t>определенным пагубным влияниям среды и психическим травмам</w:t>
      </w:r>
      <w:r w:rsidR="00B55383">
        <w:rPr>
          <w:rFonts w:ascii="Times New Roman" w:hAnsi="Times New Roman"/>
          <w:sz w:val="28"/>
          <w:szCs w:val="28"/>
        </w:rPr>
        <w:t>.</w:t>
      </w:r>
    </w:p>
    <w:p w:rsidR="00AE6408" w:rsidRDefault="00B55383" w:rsidP="006A7DD2">
      <w:pPr>
        <w:spacing w:line="360" w:lineRule="auto"/>
        <w:rPr>
          <w:rFonts w:ascii="Times New Roman" w:hAnsi="Times New Roman"/>
          <w:sz w:val="28"/>
          <w:szCs w:val="28"/>
        </w:rPr>
      </w:pPr>
      <w:r>
        <w:rPr>
          <w:rFonts w:ascii="Times New Roman" w:hAnsi="Times New Roman"/>
          <w:sz w:val="28"/>
          <w:szCs w:val="28"/>
        </w:rPr>
        <w:tab/>
        <w:t>Поскольку подростковый период – период личностного, эмоциональ</w:t>
      </w:r>
      <w:r w:rsidR="00AE6408">
        <w:rPr>
          <w:rFonts w:ascii="Times New Roman" w:hAnsi="Times New Roman"/>
          <w:sz w:val="28"/>
          <w:szCs w:val="28"/>
        </w:rPr>
        <w:t>ного и физиологического кризиса,</w:t>
      </w:r>
      <w:r>
        <w:rPr>
          <w:rFonts w:ascii="Times New Roman" w:hAnsi="Times New Roman"/>
          <w:sz w:val="28"/>
          <w:szCs w:val="28"/>
        </w:rPr>
        <w:t xml:space="preserve"> то уровень агрессивности, который ведет к конфликтному поведению, возрастает. Как правило, у подростков от типа акцентуации напрямую зависят ос</w:t>
      </w:r>
      <w:r w:rsidR="00AE6408">
        <w:rPr>
          <w:rFonts w:ascii="Times New Roman" w:hAnsi="Times New Roman"/>
          <w:sz w:val="28"/>
          <w:szCs w:val="28"/>
        </w:rPr>
        <w:t xml:space="preserve">обенности нарушения поведения. </w:t>
      </w:r>
      <w:r>
        <w:rPr>
          <w:rFonts w:ascii="Times New Roman" w:hAnsi="Times New Roman"/>
          <w:sz w:val="28"/>
          <w:szCs w:val="28"/>
        </w:rPr>
        <w:t>Тип акцентуации указывает на слабые места характера и тем самым позволяет предвидеть факторы, ведущие к агрессивности.</w:t>
      </w:r>
      <w:r w:rsidR="00C0478B">
        <w:rPr>
          <w:rFonts w:ascii="Times New Roman" w:hAnsi="Times New Roman"/>
          <w:sz w:val="28"/>
          <w:szCs w:val="28"/>
        </w:rPr>
        <w:t xml:space="preserve"> </w:t>
      </w:r>
    </w:p>
    <w:p w:rsidR="00252220" w:rsidRDefault="00252220" w:rsidP="00252220">
      <w:pPr>
        <w:spacing w:line="360" w:lineRule="auto"/>
        <w:ind w:firstLine="708"/>
        <w:rPr>
          <w:rFonts w:ascii="Times New Roman" w:hAnsi="Times New Roman"/>
          <w:sz w:val="28"/>
          <w:szCs w:val="28"/>
        </w:rPr>
      </w:pPr>
      <w:r>
        <w:rPr>
          <w:rFonts w:ascii="Times New Roman" w:hAnsi="Times New Roman"/>
          <w:sz w:val="28"/>
          <w:szCs w:val="28"/>
        </w:rPr>
        <w:t xml:space="preserve">Понятие «акцентуация характера было введено </w:t>
      </w:r>
      <w:r w:rsidRPr="00252220">
        <w:rPr>
          <w:rFonts w:ascii="Times New Roman" w:hAnsi="Times New Roman"/>
          <w:sz w:val="28"/>
          <w:szCs w:val="28"/>
        </w:rPr>
        <w:t xml:space="preserve">Карлом </w:t>
      </w:r>
      <w:proofErr w:type="spellStart"/>
      <w:r w:rsidRPr="00252220">
        <w:rPr>
          <w:rFonts w:ascii="Times New Roman" w:hAnsi="Times New Roman"/>
          <w:sz w:val="28"/>
          <w:szCs w:val="28"/>
        </w:rPr>
        <w:t>Леонгардом</w:t>
      </w:r>
      <w:proofErr w:type="spellEnd"/>
      <w:r>
        <w:rPr>
          <w:rFonts w:ascii="Times New Roman" w:hAnsi="Times New Roman"/>
          <w:sz w:val="28"/>
          <w:szCs w:val="28"/>
        </w:rPr>
        <w:t xml:space="preserve">, немецким </w:t>
      </w:r>
      <w:proofErr w:type="spellStart"/>
      <w:r>
        <w:rPr>
          <w:rFonts w:ascii="Times New Roman" w:hAnsi="Times New Roman"/>
          <w:sz w:val="28"/>
          <w:szCs w:val="28"/>
        </w:rPr>
        <w:t>психиатором</w:t>
      </w:r>
      <w:proofErr w:type="spellEnd"/>
      <w:r>
        <w:rPr>
          <w:rFonts w:ascii="Times New Roman" w:hAnsi="Times New Roman"/>
          <w:sz w:val="28"/>
          <w:szCs w:val="28"/>
        </w:rPr>
        <w:t xml:space="preserve">, а позднее уточнено </w:t>
      </w:r>
      <w:r w:rsidR="00C0478B">
        <w:rPr>
          <w:rFonts w:ascii="Times New Roman" w:hAnsi="Times New Roman"/>
          <w:sz w:val="28"/>
          <w:szCs w:val="28"/>
        </w:rPr>
        <w:t xml:space="preserve">А. Е. </w:t>
      </w:r>
      <w:proofErr w:type="spellStart"/>
      <w:r w:rsidR="00C0478B">
        <w:rPr>
          <w:rFonts w:ascii="Times New Roman" w:hAnsi="Times New Roman"/>
          <w:sz w:val="28"/>
          <w:szCs w:val="28"/>
        </w:rPr>
        <w:t>Личко</w:t>
      </w:r>
      <w:proofErr w:type="spellEnd"/>
      <w:r w:rsidR="00AE6408">
        <w:rPr>
          <w:rFonts w:ascii="Times New Roman" w:hAnsi="Times New Roman"/>
          <w:sz w:val="28"/>
          <w:szCs w:val="28"/>
        </w:rPr>
        <w:t xml:space="preserve">, который под </w:t>
      </w:r>
      <w:r w:rsidR="00AE6408" w:rsidRPr="00AE6408">
        <w:rPr>
          <w:rFonts w:ascii="Times New Roman" w:hAnsi="Times New Roman"/>
          <w:sz w:val="28"/>
          <w:szCs w:val="28"/>
        </w:rPr>
        <w:t xml:space="preserve">акцентуациями понимал крайние </w:t>
      </w:r>
      <w:r w:rsidR="00AE6408">
        <w:rPr>
          <w:rFonts w:ascii="Times New Roman" w:hAnsi="Times New Roman"/>
          <w:sz w:val="28"/>
          <w:szCs w:val="28"/>
        </w:rPr>
        <w:t xml:space="preserve">варианты нормы характера, когда </w:t>
      </w:r>
      <w:r w:rsidR="00AE6408" w:rsidRPr="00AE6408">
        <w:rPr>
          <w:rFonts w:ascii="Times New Roman" w:hAnsi="Times New Roman"/>
          <w:sz w:val="28"/>
          <w:szCs w:val="28"/>
        </w:rPr>
        <w:t>происходит чрезмер</w:t>
      </w:r>
      <w:r w:rsidR="00AE6408">
        <w:rPr>
          <w:rFonts w:ascii="Times New Roman" w:hAnsi="Times New Roman"/>
          <w:sz w:val="28"/>
          <w:szCs w:val="28"/>
        </w:rPr>
        <w:t>ное усиление некоторых его черт, разработал</w:t>
      </w:r>
      <w:r w:rsidR="00AE6408" w:rsidRPr="00AE6408">
        <w:rPr>
          <w:rFonts w:ascii="Times New Roman" w:hAnsi="Times New Roman"/>
          <w:sz w:val="28"/>
          <w:szCs w:val="28"/>
        </w:rPr>
        <w:t xml:space="preserve"> классификация акцентуации из 11 типологий</w:t>
      </w:r>
      <w:r>
        <w:rPr>
          <w:rFonts w:ascii="Times New Roman" w:hAnsi="Times New Roman"/>
          <w:sz w:val="28"/>
          <w:szCs w:val="28"/>
        </w:rPr>
        <w:t xml:space="preserve">. </w:t>
      </w:r>
    </w:p>
    <w:p w:rsidR="00AE6408" w:rsidRDefault="006A7DD2" w:rsidP="00252220">
      <w:pPr>
        <w:spacing w:line="360" w:lineRule="auto"/>
        <w:ind w:firstLine="708"/>
        <w:rPr>
          <w:rFonts w:ascii="Times New Roman" w:hAnsi="Times New Roman"/>
          <w:sz w:val="28"/>
          <w:szCs w:val="28"/>
        </w:rPr>
      </w:pPr>
      <w:r>
        <w:rPr>
          <w:rFonts w:ascii="Times New Roman" w:hAnsi="Times New Roman"/>
          <w:sz w:val="28"/>
          <w:szCs w:val="28"/>
        </w:rPr>
        <w:lastRenderedPageBreak/>
        <w:t>Для того, чтобы выявить, какие типы более распространены и какие имеют большую склонность к конфликтному поведению, был проведен социологический опрос, результаты которого следующие:</w:t>
      </w:r>
      <w:r w:rsidR="00AE6408">
        <w:rPr>
          <w:rFonts w:ascii="Times New Roman" w:hAnsi="Times New Roman"/>
          <w:sz w:val="28"/>
          <w:szCs w:val="28"/>
        </w:rPr>
        <w:t xml:space="preserve"> </w:t>
      </w:r>
    </w:p>
    <w:p w:rsidR="006A7DD2" w:rsidRPr="006A7DD2" w:rsidRDefault="006A7DD2" w:rsidP="006A7DD2">
      <w:pPr>
        <w:spacing w:line="360" w:lineRule="auto"/>
        <w:rPr>
          <w:rFonts w:ascii="Times New Roman" w:hAnsi="Times New Roman"/>
          <w:sz w:val="28"/>
          <w:szCs w:val="28"/>
          <w:lang w:val="en-US"/>
        </w:rPr>
      </w:pPr>
      <w:r>
        <w:rPr>
          <w:rFonts w:ascii="Times New Roman" w:hAnsi="Times New Roman"/>
          <w:sz w:val="28"/>
          <w:szCs w:val="28"/>
          <w:lang w:val="en-US"/>
        </w:rPr>
        <w:t>(N=50)</w:t>
      </w:r>
    </w:p>
    <w:tbl>
      <w:tblPr>
        <w:tblW w:w="9959"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37"/>
        <w:gridCol w:w="2542"/>
        <w:gridCol w:w="3680"/>
      </w:tblGrid>
      <w:tr w:rsidR="006A7DD2" w:rsidTr="006A7DD2">
        <w:trPr>
          <w:trHeight w:val="418"/>
        </w:trPr>
        <w:tc>
          <w:tcPr>
            <w:tcW w:w="3737" w:type="dxa"/>
          </w:tcPr>
          <w:p w:rsidR="006A7DD2" w:rsidRDefault="006A7DD2" w:rsidP="006A7DD2">
            <w:pPr>
              <w:spacing w:line="360" w:lineRule="auto"/>
              <w:ind w:left="111"/>
              <w:rPr>
                <w:rFonts w:ascii="Times New Roman" w:hAnsi="Times New Roman"/>
                <w:sz w:val="28"/>
                <w:szCs w:val="28"/>
              </w:rPr>
            </w:pPr>
            <w:r w:rsidRPr="006A7DD2">
              <w:rPr>
                <w:rFonts w:ascii="Times New Roman" w:hAnsi="Times New Roman"/>
                <w:sz w:val="28"/>
                <w:szCs w:val="28"/>
              </w:rPr>
              <w:t>Тип акцентуации</w:t>
            </w:r>
          </w:p>
        </w:tc>
        <w:tc>
          <w:tcPr>
            <w:tcW w:w="2542" w:type="dxa"/>
          </w:tcPr>
          <w:p w:rsidR="006A7DD2" w:rsidRDefault="006A7DD2" w:rsidP="006A7DD2">
            <w:pPr>
              <w:spacing w:line="360" w:lineRule="auto"/>
              <w:ind w:left="93"/>
              <w:jc w:val="center"/>
              <w:rPr>
                <w:rFonts w:ascii="Times New Roman" w:hAnsi="Times New Roman"/>
                <w:sz w:val="28"/>
                <w:szCs w:val="28"/>
              </w:rPr>
            </w:pPr>
            <w:r w:rsidRPr="006A7DD2">
              <w:rPr>
                <w:rFonts w:ascii="Times New Roman" w:hAnsi="Times New Roman"/>
                <w:sz w:val="28"/>
                <w:szCs w:val="28"/>
              </w:rPr>
              <w:t>Кол-во чел.</w:t>
            </w:r>
          </w:p>
        </w:tc>
        <w:tc>
          <w:tcPr>
            <w:tcW w:w="3680" w:type="dxa"/>
          </w:tcPr>
          <w:p w:rsidR="006A7DD2" w:rsidRDefault="006A7DD2" w:rsidP="006A7DD2">
            <w:pPr>
              <w:spacing w:line="360" w:lineRule="auto"/>
              <w:jc w:val="center"/>
              <w:rPr>
                <w:rFonts w:ascii="Times New Roman" w:hAnsi="Times New Roman"/>
                <w:sz w:val="28"/>
                <w:szCs w:val="28"/>
              </w:rPr>
            </w:pPr>
            <w:r w:rsidRPr="006A7DD2">
              <w:rPr>
                <w:rFonts w:ascii="Times New Roman" w:hAnsi="Times New Roman"/>
                <w:sz w:val="28"/>
                <w:szCs w:val="28"/>
              </w:rPr>
              <w:t>% от общей выборки</w:t>
            </w:r>
          </w:p>
        </w:tc>
      </w:tr>
      <w:tr w:rsidR="006A7DD2" w:rsidTr="006A7DD2">
        <w:trPr>
          <w:trHeight w:val="373"/>
        </w:trPr>
        <w:tc>
          <w:tcPr>
            <w:tcW w:w="3737" w:type="dxa"/>
          </w:tcPr>
          <w:p w:rsidR="006A7DD2" w:rsidRPr="006A7DD2" w:rsidRDefault="006A7DD2" w:rsidP="006A7DD2">
            <w:pPr>
              <w:spacing w:line="360" w:lineRule="auto"/>
              <w:ind w:left="111"/>
              <w:rPr>
                <w:rFonts w:ascii="Times New Roman" w:hAnsi="Times New Roman"/>
                <w:sz w:val="28"/>
                <w:szCs w:val="28"/>
              </w:rPr>
            </w:pPr>
            <w:proofErr w:type="spellStart"/>
            <w:r w:rsidRPr="006A7DD2">
              <w:rPr>
                <w:rFonts w:ascii="Times New Roman" w:hAnsi="Times New Roman"/>
                <w:sz w:val="28"/>
                <w:szCs w:val="28"/>
              </w:rPr>
              <w:t>Гипертимный</w:t>
            </w:r>
            <w:proofErr w:type="spellEnd"/>
          </w:p>
        </w:tc>
        <w:tc>
          <w:tcPr>
            <w:tcW w:w="2542" w:type="dxa"/>
          </w:tcPr>
          <w:p w:rsidR="006A7DD2" w:rsidRPr="006A7DD2" w:rsidRDefault="00AB125B" w:rsidP="006A7DD2">
            <w:pPr>
              <w:spacing w:line="360" w:lineRule="auto"/>
              <w:ind w:left="543"/>
              <w:jc w:val="center"/>
              <w:rPr>
                <w:rFonts w:ascii="Times New Roman" w:hAnsi="Times New Roman"/>
                <w:sz w:val="28"/>
                <w:szCs w:val="28"/>
              </w:rPr>
            </w:pPr>
            <w:r>
              <w:rPr>
                <w:rFonts w:ascii="Times New Roman" w:hAnsi="Times New Roman"/>
                <w:sz w:val="28"/>
                <w:szCs w:val="28"/>
              </w:rPr>
              <w:t>13</w:t>
            </w:r>
          </w:p>
        </w:tc>
        <w:tc>
          <w:tcPr>
            <w:tcW w:w="3680" w:type="dxa"/>
          </w:tcPr>
          <w:p w:rsidR="006A7DD2" w:rsidRPr="006A7DD2" w:rsidRDefault="00AB125B" w:rsidP="00AB125B">
            <w:pPr>
              <w:spacing w:line="360" w:lineRule="auto"/>
              <w:rPr>
                <w:rFonts w:ascii="Times New Roman" w:hAnsi="Times New Roman"/>
                <w:sz w:val="28"/>
                <w:szCs w:val="28"/>
              </w:rPr>
            </w:pPr>
            <w:r>
              <w:rPr>
                <w:rFonts w:ascii="Times New Roman" w:hAnsi="Times New Roman"/>
                <w:sz w:val="28"/>
                <w:szCs w:val="28"/>
              </w:rPr>
              <w:t xml:space="preserve">                     26</w:t>
            </w:r>
            <w:r w:rsidR="006A7DD2" w:rsidRPr="006A7DD2">
              <w:rPr>
                <w:rFonts w:ascii="Times New Roman" w:hAnsi="Times New Roman"/>
                <w:sz w:val="28"/>
                <w:szCs w:val="28"/>
              </w:rPr>
              <w:t>%</w:t>
            </w:r>
          </w:p>
        </w:tc>
      </w:tr>
      <w:tr w:rsidR="006A7DD2" w:rsidTr="006A7DD2">
        <w:trPr>
          <w:trHeight w:val="448"/>
        </w:trPr>
        <w:tc>
          <w:tcPr>
            <w:tcW w:w="3737" w:type="dxa"/>
          </w:tcPr>
          <w:p w:rsidR="006A7DD2" w:rsidRPr="006A7DD2" w:rsidRDefault="006A7DD2" w:rsidP="006A7DD2">
            <w:pPr>
              <w:spacing w:line="360" w:lineRule="auto"/>
              <w:ind w:left="111"/>
              <w:rPr>
                <w:rFonts w:ascii="Times New Roman" w:hAnsi="Times New Roman"/>
                <w:sz w:val="28"/>
                <w:szCs w:val="28"/>
              </w:rPr>
            </w:pPr>
            <w:r w:rsidRPr="006A7DD2">
              <w:rPr>
                <w:rFonts w:ascii="Times New Roman" w:hAnsi="Times New Roman"/>
                <w:sz w:val="28"/>
                <w:szCs w:val="28"/>
              </w:rPr>
              <w:t>Циклоидный</w:t>
            </w:r>
          </w:p>
        </w:tc>
        <w:tc>
          <w:tcPr>
            <w:tcW w:w="2542" w:type="dxa"/>
          </w:tcPr>
          <w:p w:rsidR="006A7DD2" w:rsidRPr="006A7DD2" w:rsidRDefault="00AB125B" w:rsidP="00AB125B">
            <w:pPr>
              <w:spacing w:line="360" w:lineRule="auto"/>
              <w:ind w:left="633"/>
              <w:rPr>
                <w:rFonts w:ascii="Times New Roman" w:hAnsi="Times New Roman"/>
                <w:sz w:val="28"/>
                <w:szCs w:val="28"/>
              </w:rPr>
            </w:pPr>
            <w:r>
              <w:rPr>
                <w:rFonts w:ascii="Times New Roman" w:hAnsi="Times New Roman"/>
                <w:sz w:val="28"/>
                <w:szCs w:val="28"/>
              </w:rPr>
              <w:t xml:space="preserve">           5</w:t>
            </w:r>
          </w:p>
        </w:tc>
        <w:tc>
          <w:tcPr>
            <w:tcW w:w="3680" w:type="dxa"/>
          </w:tcPr>
          <w:p w:rsidR="006A7DD2" w:rsidRPr="006A7DD2" w:rsidRDefault="00AB125B" w:rsidP="00AB125B">
            <w:pPr>
              <w:spacing w:line="360" w:lineRule="auto"/>
              <w:rPr>
                <w:rFonts w:ascii="Times New Roman" w:hAnsi="Times New Roman"/>
                <w:sz w:val="28"/>
                <w:szCs w:val="28"/>
              </w:rPr>
            </w:pPr>
            <w:r>
              <w:rPr>
                <w:rFonts w:ascii="Times New Roman" w:hAnsi="Times New Roman"/>
                <w:sz w:val="28"/>
                <w:szCs w:val="28"/>
              </w:rPr>
              <w:t xml:space="preserve">                     10</w:t>
            </w:r>
            <w:r w:rsidR="006A7DD2" w:rsidRPr="006A7DD2">
              <w:rPr>
                <w:rFonts w:ascii="Times New Roman" w:hAnsi="Times New Roman"/>
                <w:sz w:val="28"/>
                <w:szCs w:val="28"/>
              </w:rPr>
              <w:t>%</w:t>
            </w:r>
          </w:p>
        </w:tc>
      </w:tr>
      <w:tr w:rsidR="006A7DD2" w:rsidTr="006A7DD2">
        <w:trPr>
          <w:trHeight w:val="358"/>
        </w:trPr>
        <w:tc>
          <w:tcPr>
            <w:tcW w:w="3737" w:type="dxa"/>
          </w:tcPr>
          <w:p w:rsidR="006A7DD2" w:rsidRPr="006A7DD2" w:rsidRDefault="006A7DD2" w:rsidP="006A7DD2">
            <w:pPr>
              <w:spacing w:line="360" w:lineRule="auto"/>
              <w:ind w:left="111"/>
              <w:rPr>
                <w:rFonts w:ascii="Times New Roman" w:hAnsi="Times New Roman"/>
                <w:sz w:val="28"/>
                <w:szCs w:val="28"/>
              </w:rPr>
            </w:pPr>
            <w:r w:rsidRPr="006A7DD2">
              <w:rPr>
                <w:rFonts w:ascii="Times New Roman" w:hAnsi="Times New Roman"/>
                <w:sz w:val="28"/>
                <w:szCs w:val="28"/>
              </w:rPr>
              <w:t>Возбудимый</w:t>
            </w:r>
          </w:p>
        </w:tc>
        <w:tc>
          <w:tcPr>
            <w:tcW w:w="2542" w:type="dxa"/>
          </w:tcPr>
          <w:p w:rsidR="006A7DD2" w:rsidRPr="006A7DD2" w:rsidRDefault="00AB125B" w:rsidP="006A7DD2">
            <w:pPr>
              <w:spacing w:line="360" w:lineRule="auto"/>
              <w:ind w:left="543"/>
              <w:jc w:val="center"/>
              <w:rPr>
                <w:rFonts w:ascii="Times New Roman" w:hAnsi="Times New Roman"/>
                <w:sz w:val="28"/>
                <w:szCs w:val="28"/>
              </w:rPr>
            </w:pPr>
            <w:r>
              <w:rPr>
                <w:rFonts w:ascii="Times New Roman" w:hAnsi="Times New Roman"/>
                <w:sz w:val="28"/>
                <w:szCs w:val="28"/>
              </w:rPr>
              <w:t>9</w:t>
            </w:r>
          </w:p>
        </w:tc>
        <w:tc>
          <w:tcPr>
            <w:tcW w:w="3680" w:type="dxa"/>
          </w:tcPr>
          <w:p w:rsidR="006A7DD2" w:rsidRPr="006A7DD2" w:rsidRDefault="00AB125B" w:rsidP="00AB125B">
            <w:pPr>
              <w:spacing w:line="360" w:lineRule="auto"/>
              <w:rPr>
                <w:rFonts w:ascii="Times New Roman" w:hAnsi="Times New Roman"/>
                <w:sz w:val="28"/>
                <w:szCs w:val="28"/>
              </w:rPr>
            </w:pPr>
            <w:r>
              <w:rPr>
                <w:rFonts w:ascii="Times New Roman" w:hAnsi="Times New Roman"/>
                <w:sz w:val="28"/>
                <w:szCs w:val="28"/>
              </w:rPr>
              <w:t xml:space="preserve">                     18</w:t>
            </w:r>
            <w:r w:rsidR="006A7DD2" w:rsidRPr="006A7DD2">
              <w:rPr>
                <w:rFonts w:ascii="Times New Roman" w:hAnsi="Times New Roman"/>
                <w:sz w:val="28"/>
                <w:szCs w:val="28"/>
              </w:rPr>
              <w:t>%</w:t>
            </w:r>
          </w:p>
        </w:tc>
      </w:tr>
      <w:tr w:rsidR="006A7DD2" w:rsidTr="00AB125B">
        <w:trPr>
          <w:trHeight w:val="70"/>
        </w:trPr>
        <w:tc>
          <w:tcPr>
            <w:tcW w:w="3737" w:type="dxa"/>
          </w:tcPr>
          <w:p w:rsidR="006A7DD2" w:rsidRPr="006A7DD2" w:rsidRDefault="00AB125B" w:rsidP="006A7DD2">
            <w:pPr>
              <w:spacing w:line="360" w:lineRule="auto"/>
              <w:ind w:left="111"/>
              <w:rPr>
                <w:rFonts w:ascii="Times New Roman" w:hAnsi="Times New Roman"/>
                <w:sz w:val="28"/>
                <w:szCs w:val="28"/>
              </w:rPr>
            </w:pPr>
            <w:r w:rsidRPr="00AB125B">
              <w:rPr>
                <w:rFonts w:ascii="Times New Roman" w:hAnsi="Times New Roman"/>
                <w:sz w:val="28"/>
                <w:szCs w:val="28"/>
              </w:rPr>
              <w:t>Истероидный</w:t>
            </w:r>
          </w:p>
        </w:tc>
        <w:tc>
          <w:tcPr>
            <w:tcW w:w="2542" w:type="dxa"/>
          </w:tcPr>
          <w:p w:rsidR="006A7DD2" w:rsidRPr="006A7DD2" w:rsidRDefault="00AB125B" w:rsidP="006A7DD2">
            <w:pPr>
              <w:spacing w:line="360" w:lineRule="auto"/>
              <w:ind w:left="633"/>
              <w:jc w:val="center"/>
              <w:rPr>
                <w:rFonts w:ascii="Times New Roman" w:hAnsi="Times New Roman"/>
                <w:sz w:val="28"/>
                <w:szCs w:val="28"/>
              </w:rPr>
            </w:pPr>
            <w:r>
              <w:rPr>
                <w:rFonts w:ascii="Times New Roman" w:hAnsi="Times New Roman"/>
                <w:sz w:val="28"/>
                <w:szCs w:val="28"/>
              </w:rPr>
              <w:t>4</w:t>
            </w:r>
          </w:p>
        </w:tc>
        <w:tc>
          <w:tcPr>
            <w:tcW w:w="3680" w:type="dxa"/>
          </w:tcPr>
          <w:p w:rsidR="006A7DD2" w:rsidRPr="006A7DD2" w:rsidRDefault="00AE6408" w:rsidP="00AE6408">
            <w:pPr>
              <w:spacing w:line="360" w:lineRule="auto"/>
              <w:rPr>
                <w:rFonts w:ascii="Times New Roman" w:hAnsi="Times New Roman"/>
                <w:sz w:val="28"/>
                <w:szCs w:val="28"/>
              </w:rPr>
            </w:pPr>
            <w:r>
              <w:rPr>
                <w:rFonts w:ascii="Times New Roman" w:hAnsi="Times New Roman"/>
                <w:sz w:val="28"/>
                <w:szCs w:val="28"/>
              </w:rPr>
              <w:t xml:space="preserve">                      </w:t>
            </w:r>
            <w:r w:rsidR="006A7DD2" w:rsidRPr="006A7DD2">
              <w:rPr>
                <w:rFonts w:ascii="Times New Roman" w:hAnsi="Times New Roman"/>
                <w:sz w:val="28"/>
                <w:szCs w:val="28"/>
              </w:rPr>
              <w:t>8%</w:t>
            </w:r>
          </w:p>
        </w:tc>
      </w:tr>
      <w:tr w:rsidR="006A7DD2" w:rsidTr="006A7DD2">
        <w:trPr>
          <w:trHeight w:val="418"/>
        </w:trPr>
        <w:tc>
          <w:tcPr>
            <w:tcW w:w="3737" w:type="dxa"/>
          </w:tcPr>
          <w:p w:rsidR="006A7DD2" w:rsidRPr="006A7DD2" w:rsidRDefault="006A7DD2" w:rsidP="006A7DD2">
            <w:pPr>
              <w:spacing w:line="360" w:lineRule="auto"/>
              <w:ind w:left="111"/>
              <w:rPr>
                <w:rFonts w:ascii="Times New Roman" w:hAnsi="Times New Roman"/>
                <w:sz w:val="28"/>
                <w:szCs w:val="28"/>
              </w:rPr>
            </w:pPr>
            <w:r w:rsidRPr="006A7DD2">
              <w:rPr>
                <w:rFonts w:ascii="Times New Roman" w:hAnsi="Times New Roman"/>
                <w:sz w:val="28"/>
                <w:szCs w:val="28"/>
              </w:rPr>
              <w:t>Лабильный</w:t>
            </w:r>
          </w:p>
        </w:tc>
        <w:tc>
          <w:tcPr>
            <w:tcW w:w="2542" w:type="dxa"/>
          </w:tcPr>
          <w:p w:rsidR="006A7DD2" w:rsidRPr="006A7DD2" w:rsidRDefault="00AB125B" w:rsidP="006A7DD2">
            <w:pPr>
              <w:spacing w:line="360" w:lineRule="auto"/>
              <w:ind w:left="588"/>
              <w:jc w:val="center"/>
              <w:rPr>
                <w:rFonts w:ascii="Times New Roman" w:hAnsi="Times New Roman"/>
                <w:sz w:val="28"/>
                <w:szCs w:val="28"/>
              </w:rPr>
            </w:pPr>
            <w:r>
              <w:rPr>
                <w:rFonts w:ascii="Times New Roman" w:hAnsi="Times New Roman"/>
                <w:sz w:val="28"/>
                <w:szCs w:val="28"/>
              </w:rPr>
              <w:t>8</w:t>
            </w:r>
          </w:p>
        </w:tc>
        <w:tc>
          <w:tcPr>
            <w:tcW w:w="3680" w:type="dxa"/>
          </w:tcPr>
          <w:p w:rsidR="006A7DD2" w:rsidRPr="006A7DD2" w:rsidRDefault="00AE6408" w:rsidP="00AE6408">
            <w:pPr>
              <w:spacing w:line="360" w:lineRule="auto"/>
              <w:rPr>
                <w:rFonts w:ascii="Times New Roman" w:hAnsi="Times New Roman"/>
                <w:sz w:val="28"/>
                <w:szCs w:val="28"/>
              </w:rPr>
            </w:pPr>
            <w:r>
              <w:rPr>
                <w:rFonts w:ascii="Times New Roman" w:hAnsi="Times New Roman"/>
                <w:sz w:val="28"/>
                <w:szCs w:val="28"/>
              </w:rPr>
              <w:t xml:space="preserve">                      16</w:t>
            </w:r>
            <w:r w:rsidR="006A7DD2" w:rsidRPr="006A7DD2">
              <w:rPr>
                <w:rFonts w:ascii="Times New Roman" w:hAnsi="Times New Roman"/>
                <w:sz w:val="28"/>
                <w:szCs w:val="28"/>
              </w:rPr>
              <w:t>%</w:t>
            </w:r>
          </w:p>
        </w:tc>
      </w:tr>
      <w:tr w:rsidR="006A7DD2" w:rsidTr="006A7DD2">
        <w:trPr>
          <w:trHeight w:val="373"/>
        </w:trPr>
        <w:tc>
          <w:tcPr>
            <w:tcW w:w="3737" w:type="dxa"/>
          </w:tcPr>
          <w:p w:rsidR="006A7DD2" w:rsidRPr="006A7DD2" w:rsidRDefault="00AB125B" w:rsidP="006A7DD2">
            <w:pPr>
              <w:spacing w:line="360" w:lineRule="auto"/>
              <w:ind w:left="111"/>
              <w:rPr>
                <w:rFonts w:ascii="Times New Roman" w:hAnsi="Times New Roman"/>
                <w:sz w:val="28"/>
                <w:szCs w:val="28"/>
              </w:rPr>
            </w:pPr>
            <w:proofErr w:type="spellStart"/>
            <w:r>
              <w:rPr>
                <w:rFonts w:ascii="Times New Roman" w:hAnsi="Times New Roman"/>
                <w:sz w:val="28"/>
                <w:szCs w:val="28"/>
              </w:rPr>
              <w:t>А</w:t>
            </w:r>
            <w:r w:rsidRPr="00AB125B">
              <w:rPr>
                <w:rFonts w:ascii="Times New Roman" w:hAnsi="Times New Roman"/>
                <w:sz w:val="28"/>
                <w:szCs w:val="28"/>
              </w:rPr>
              <w:t>стено</w:t>
            </w:r>
            <w:proofErr w:type="spellEnd"/>
            <w:r w:rsidRPr="00AB125B">
              <w:rPr>
                <w:rFonts w:ascii="Times New Roman" w:hAnsi="Times New Roman"/>
                <w:sz w:val="28"/>
                <w:szCs w:val="28"/>
              </w:rPr>
              <w:t>-невротический</w:t>
            </w:r>
          </w:p>
        </w:tc>
        <w:tc>
          <w:tcPr>
            <w:tcW w:w="2542" w:type="dxa"/>
          </w:tcPr>
          <w:p w:rsidR="006A7DD2" w:rsidRPr="006A7DD2" w:rsidRDefault="00AB125B" w:rsidP="006A7DD2">
            <w:pPr>
              <w:spacing w:line="360" w:lineRule="auto"/>
              <w:ind w:left="573"/>
              <w:jc w:val="center"/>
              <w:rPr>
                <w:rFonts w:ascii="Times New Roman" w:hAnsi="Times New Roman"/>
                <w:sz w:val="28"/>
                <w:szCs w:val="28"/>
              </w:rPr>
            </w:pPr>
            <w:r>
              <w:rPr>
                <w:rFonts w:ascii="Times New Roman" w:hAnsi="Times New Roman"/>
                <w:sz w:val="28"/>
                <w:szCs w:val="28"/>
              </w:rPr>
              <w:t>4</w:t>
            </w:r>
          </w:p>
        </w:tc>
        <w:tc>
          <w:tcPr>
            <w:tcW w:w="3680" w:type="dxa"/>
          </w:tcPr>
          <w:p w:rsidR="006A7DD2" w:rsidRPr="006A7DD2" w:rsidRDefault="00AE6408" w:rsidP="00AE6408">
            <w:pPr>
              <w:spacing w:line="360" w:lineRule="auto"/>
              <w:rPr>
                <w:rFonts w:ascii="Times New Roman" w:hAnsi="Times New Roman"/>
                <w:sz w:val="28"/>
                <w:szCs w:val="28"/>
              </w:rPr>
            </w:pPr>
            <w:r>
              <w:rPr>
                <w:rFonts w:ascii="Times New Roman" w:hAnsi="Times New Roman"/>
                <w:sz w:val="28"/>
                <w:szCs w:val="28"/>
              </w:rPr>
              <w:t xml:space="preserve">                       8</w:t>
            </w:r>
            <w:r w:rsidR="006A7DD2" w:rsidRPr="006A7DD2">
              <w:rPr>
                <w:rFonts w:ascii="Times New Roman" w:hAnsi="Times New Roman"/>
                <w:sz w:val="28"/>
                <w:szCs w:val="28"/>
              </w:rPr>
              <w:t>%</w:t>
            </w:r>
          </w:p>
        </w:tc>
      </w:tr>
      <w:tr w:rsidR="006A7DD2" w:rsidTr="006A7DD2">
        <w:trPr>
          <w:trHeight w:val="463"/>
        </w:trPr>
        <w:tc>
          <w:tcPr>
            <w:tcW w:w="3737" w:type="dxa"/>
          </w:tcPr>
          <w:p w:rsidR="006A7DD2" w:rsidRPr="006A7DD2" w:rsidRDefault="006A7DD2" w:rsidP="006A7DD2">
            <w:pPr>
              <w:spacing w:line="360" w:lineRule="auto"/>
              <w:ind w:left="111"/>
              <w:rPr>
                <w:rFonts w:ascii="Times New Roman" w:hAnsi="Times New Roman"/>
                <w:sz w:val="28"/>
                <w:szCs w:val="28"/>
              </w:rPr>
            </w:pPr>
            <w:r w:rsidRPr="006A7DD2">
              <w:rPr>
                <w:rFonts w:ascii="Times New Roman" w:hAnsi="Times New Roman"/>
                <w:sz w:val="28"/>
                <w:szCs w:val="28"/>
              </w:rPr>
              <w:t>Неустойчивый</w:t>
            </w:r>
          </w:p>
        </w:tc>
        <w:tc>
          <w:tcPr>
            <w:tcW w:w="2542" w:type="dxa"/>
          </w:tcPr>
          <w:p w:rsidR="006A7DD2" w:rsidRPr="006A7DD2" w:rsidRDefault="00AB125B" w:rsidP="006A7DD2">
            <w:pPr>
              <w:spacing w:line="360" w:lineRule="auto"/>
              <w:ind w:left="573"/>
              <w:jc w:val="center"/>
              <w:rPr>
                <w:rFonts w:ascii="Times New Roman" w:hAnsi="Times New Roman"/>
                <w:sz w:val="28"/>
                <w:szCs w:val="28"/>
              </w:rPr>
            </w:pPr>
            <w:r>
              <w:rPr>
                <w:rFonts w:ascii="Times New Roman" w:hAnsi="Times New Roman"/>
                <w:sz w:val="28"/>
                <w:szCs w:val="28"/>
              </w:rPr>
              <w:t>7</w:t>
            </w:r>
          </w:p>
        </w:tc>
        <w:tc>
          <w:tcPr>
            <w:tcW w:w="3680" w:type="dxa"/>
          </w:tcPr>
          <w:p w:rsidR="006A7DD2" w:rsidRPr="006A7DD2" w:rsidRDefault="00AE6408" w:rsidP="00AE6408">
            <w:pPr>
              <w:spacing w:line="360" w:lineRule="auto"/>
              <w:rPr>
                <w:rFonts w:ascii="Times New Roman" w:hAnsi="Times New Roman"/>
                <w:sz w:val="28"/>
                <w:szCs w:val="28"/>
              </w:rPr>
            </w:pPr>
            <w:r>
              <w:rPr>
                <w:rFonts w:ascii="Times New Roman" w:hAnsi="Times New Roman"/>
                <w:sz w:val="28"/>
                <w:szCs w:val="28"/>
              </w:rPr>
              <w:t xml:space="preserve">                      14</w:t>
            </w:r>
            <w:r w:rsidR="006A7DD2" w:rsidRPr="006A7DD2">
              <w:rPr>
                <w:rFonts w:ascii="Times New Roman" w:hAnsi="Times New Roman"/>
                <w:sz w:val="28"/>
                <w:szCs w:val="28"/>
              </w:rPr>
              <w:t>%</w:t>
            </w:r>
          </w:p>
        </w:tc>
      </w:tr>
    </w:tbl>
    <w:p w:rsidR="00AE6408" w:rsidRDefault="00AE6408" w:rsidP="00B55383">
      <w:pPr>
        <w:spacing w:line="360" w:lineRule="auto"/>
        <w:rPr>
          <w:rFonts w:ascii="Times New Roman" w:hAnsi="Times New Roman"/>
          <w:sz w:val="28"/>
          <w:szCs w:val="28"/>
        </w:rPr>
      </w:pPr>
    </w:p>
    <w:p w:rsidR="00B55383" w:rsidRDefault="00AE6408" w:rsidP="00AE6408">
      <w:pPr>
        <w:spacing w:line="360" w:lineRule="auto"/>
        <w:ind w:firstLine="709"/>
        <w:jc w:val="both"/>
        <w:rPr>
          <w:rFonts w:ascii="Times New Roman" w:hAnsi="Times New Roman"/>
          <w:sz w:val="28"/>
          <w:szCs w:val="28"/>
        </w:rPr>
      </w:pPr>
      <w:r>
        <w:rPr>
          <w:rFonts w:ascii="Times New Roman" w:hAnsi="Times New Roman"/>
          <w:sz w:val="28"/>
          <w:szCs w:val="28"/>
        </w:rPr>
        <w:t xml:space="preserve">Наиболее распространены, как показывают результаты социологического опроса, такие типы акцентуации характера как </w:t>
      </w:r>
      <w:proofErr w:type="spellStart"/>
      <w:r>
        <w:rPr>
          <w:rFonts w:ascii="Times New Roman" w:hAnsi="Times New Roman"/>
          <w:sz w:val="28"/>
          <w:szCs w:val="28"/>
        </w:rPr>
        <w:t>гипертимный</w:t>
      </w:r>
      <w:proofErr w:type="spellEnd"/>
      <w:r>
        <w:rPr>
          <w:rFonts w:ascii="Times New Roman" w:hAnsi="Times New Roman"/>
          <w:sz w:val="28"/>
          <w:szCs w:val="28"/>
        </w:rPr>
        <w:t xml:space="preserve">, возбудимый, лабильный и неустойчивый. </w:t>
      </w:r>
      <w:proofErr w:type="spellStart"/>
      <w:r>
        <w:rPr>
          <w:rFonts w:ascii="Times New Roman" w:hAnsi="Times New Roman"/>
          <w:sz w:val="28"/>
          <w:szCs w:val="28"/>
        </w:rPr>
        <w:t>А</w:t>
      </w:r>
      <w:r w:rsidR="00C0478B" w:rsidRPr="00C0478B">
        <w:rPr>
          <w:rFonts w:ascii="Times New Roman" w:hAnsi="Times New Roman"/>
          <w:sz w:val="28"/>
          <w:szCs w:val="28"/>
        </w:rPr>
        <w:t>стено</w:t>
      </w:r>
      <w:proofErr w:type="spellEnd"/>
      <w:r w:rsidR="00C0478B" w:rsidRPr="00C0478B">
        <w:rPr>
          <w:rFonts w:ascii="Times New Roman" w:hAnsi="Times New Roman"/>
          <w:sz w:val="28"/>
          <w:szCs w:val="28"/>
        </w:rPr>
        <w:t>-невротический</w:t>
      </w:r>
      <w:r w:rsidR="00C0478B">
        <w:rPr>
          <w:rFonts w:ascii="Times New Roman" w:hAnsi="Times New Roman"/>
          <w:sz w:val="28"/>
          <w:szCs w:val="28"/>
        </w:rPr>
        <w:t xml:space="preserve">, </w:t>
      </w:r>
      <w:proofErr w:type="spellStart"/>
      <w:r w:rsidR="00C0478B">
        <w:rPr>
          <w:rFonts w:ascii="Times New Roman" w:hAnsi="Times New Roman"/>
          <w:sz w:val="28"/>
          <w:szCs w:val="28"/>
        </w:rPr>
        <w:t>и</w:t>
      </w:r>
      <w:r w:rsidR="00C0478B" w:rsidRPr="00C0478B">
        <w:rPr>
          <w:rFonts w:ascii="Times New Roman" w:hAnsi="Times New Roman"/>
          <w:sz w:val="28"/>
          <w:szCs w:val="28"/>
        </w:rPr>
        <w:t>стероидный</w:t>
      </w:r>
      <w:proofErr w:type="spellEnd"/>
      <w:r w:rsidR="00252220">
        <w:rPr>
          <w:rFonts w:ascii="Times New Roman" w:hAnsi="Times New Roman"/>
          <w:sz w:val="28"/>
          <w:szCs w:val="28"/>
        </w:rPr>
        <w:t xml:space="preserve"> и лабильный</w:t>
      </w:r>
      <w:r w:rsidR="00C0478B">
        <w:rPr>
          <w:rFonts w:ascii="Times New Roman" w:hAnsi="Times New Roman"/>
          <w:sz w:val="28"/>
          <w:szCs w:val="28"/>
        </w:rPr>
        <w:t xml:space="preserve"> характеры наиболее под</w:t>
      </w:r>
      <w:r w:rsidR="006A7DD2">
        <w:rPr>
          <w:rFonts w:ascii="Times New Roman" w:hAnsi="Times New Roman"/>
          <w:sz w:val="28"/>
          <w:szCs w:val="28"/>
        </w:rPr>
        <w:t>вержены конфликтному по</w:t>
      </w:r>
      <w:r>
        <w:rPr>
          <w:rFonts w:ascii="Times New Roman" w:hAnsi="Times New Roman"/>
          <w:sz w:val="28"/>
          <w:szCs w:val="28"/>
        </w:rPr>
        <w:t xml:space="preserve">ведению. </w:t>
      </w:r>
    </w:p>
    <w:p w:rsidR="00AE6408" w:rsidRPr="001B14D5" w:rsidRDefault="00252220" w:rsidP="00B55383">
      <w:pPr>
        <w:spacing w:line="360" w:lineRule="auto"/>
        <w:rPr>
          <w:rFonts w:ascii="Times New Roman" w:hAnsi="Times New Roman"/>
          <w:sz w:val="28"/>
          <w:szCs w:val="28"/>
        </w:rPr>
      </w:pPr>
      <w:r>
        <w:rPr>
          <w:rFonts w:ascii="Times New Roman" w:hAnsi="Times New Roman"/>
          <w:sz w:val="28"/>
          <w:szCs w:val="28"/>
        </w:rPr>
        <w:tab/>
        <w:t>Одна из ярких особенностей акцентуации характера у подростков является личностная нестабильность, которая также сопутствует конфликтному поведению, которое, чаще всего, является защитной реакцией подростка. Зная, каким образом необходимо взаимодей</w:t>
      </w:r>
      <w:r w:rsidR="00A213A2">
        <w:rPr>
          <w:rFonts w:ascii="Times New Roman" w:hAnsi="Times New Roman"/>
          <w:sz w:val="28"/>
          <w:szCs w:val="28"/>
        </w:rPr>
        <w:t>ст</w:t>
      </w:r>
      <w:r>
        <w:rPr>
          <w:rFonts w:ascii="Times New Roman" w:hAnsi="Times New Roman"/>
          <w:sz w:val="28"/>
          <w:szCs w:val="28"/>
        </w:rPr>
        <w:t>вовать</w:t>
      </w:r>
      <w:r w:rsidR="00A213A2">
        <w:rPr>
          <w:rFonts w:ascii="Times New Roman" w:hAnsi="Times New Roman"/>
          <w:sz w:val="28"/>
          <w:szCs w:val="28"/>
        </w:rPr>
        <w:t xml:space="preserve"> с подростком, у которого определенный тип акцентуации характера, можно вести благоприятную работу для формирования бесконфликтного поведения.</w:t>
      </w:r>
    </w:p>
    <w:sectPr w:rsidR="00AE6408" w:rsidRPr="001B14D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6E52"/>
    <w:rsid w:val="001B14D5"/>
    <w:rsid w:val="00252220"/>
    <w:rsid w:val="00266E52"/>
    <w:rsid w:val="00561DAF"/>
    <w:rsid w:val="00644C98"/>
    <w:rsid w:val="006A7DD2"/>
    <w:rsid w:val="006C7890"/>
    <w:rsid w:val="00A213A2"/>
    <w:rsid w:val="00AB125B"/>
    <w:rsid w:val="00AE6408"/>
    <w:rsid w:val="00B55383"/>
    <w:rsid w:val="00C0478B"/>
    <w:rsid w:val="00DE56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7DD2"/>
    <w:rPr>
      <w:sz w:val="24"/>
      <w:szCs w:val="24"/>
    </w:rPr>
  </w:style>
  <w:style w:type="paragraph" w:styleId="1">
    <w:name w:val="heading 1"/>
    <w:basedOn w:val="a"/>
    <w:next w:val="a"/>
    <w:link w:val="10"/>
    <w:uiPriority w:val="9"/>
    <w:qFormat/>
    <w:rsid w:val="006A7DD2"/>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6A7DD2"/>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6A7DD2"/>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6A7DD2"/>
    <w:pPr>
      <w:keepNext/>
      <w:spacing w:before="240" w:after="60"/>
      <w:outlineLvl w:val="3"/>
    </w:pPr>
    <w:rPr>
      <w:b/>
      <w:bCs/>
      <w:sz w:val="28"/>
      <w:szCs w:val="28"/>
    </w:rPr>
  </w:style>
  <w:style w:type="paragraph" w:styleId="5">
    <w:name w:val="heading 5"/>
    <w:basedOn w:val="a"/>
    <w:next w:val="a"/>
    <w:link w:val="50"/>
    <w:uiPriority w:val="9"/>
    <w:semiHidden/>
    <w:unhideWhenUsed/>
    <w:qFormat/>
    <w:rsid w:val="006A7DD2"/>
    <w:pPr>
      <w:spacing w:before="240" w:after="60"/>
      <w:outlineLvl w:val="4"/>
    </w:pPr>
    <w:rPr>
      <w:b/>
      <w:bCs/>
      <w:i/>
      <w:iCs/>
      <w:sz w:val="26"/>
      <w:szCs w:val="26"/>
    </w:rPr>
  </w:style>
  <w:style w:type="paragraph" w:styleId="6">
    <w:name w:val="heading 6"/>
    <w:basedOn w:val="a"/>
    <w:next w:val="a"/>
    <w:link w:val="60"/>
    <w:uiPriority w:val="9"/>
    <w:semiHidden/>
    <w:unhideWhenUsed/>
    <w:qFormat/>
    <w:rsid w:val="006A7DD2"/>
    <w:pPr>
      <w:spacing w:before="240" w:after="60"/>
      <w:outlineLvl w:val="5"/>
    </w:pPr>
    <w:rPr>
      <w:b/>
      <w:bCs/>
      <w:sz w:val="22"/>
      <w:szCs w:val="22"/>
    </w:rPr>
  </w:style>
  <w:style w:type="paragraph" w:styleId="7">
    <w:name w:val="heading 7"/>
    <w:basedOn w:val="a"/>
    <w:next w:val="a"/>
    <w:link w:val="70"/>
    <w:uiPriority w:val="9"/>
    <w:semiHidden/>
    <w:unhideWhenUsed/>
    <w:qFormat/>
    <w:rsid w:val="006A7DD2"/>
    <w:pPr>
      <w:spacing w:before="240" w:after="60"/>
      <w:outlineLvl w:val="6"/>
    </w:pPr>
  </w:style>
  <w:style w:type="paragraph" w:styleId="8">
    <w:name w:val="heading 8"/>
    <w:basedOn w:val="a"/>
    <w:next w:val="a"/>
    <w:link w:val="80"/>
    <w:uiPriority w:val="9"/>
    <w:semiHidden/>
    <w:unhideWhenUsed/>
    <w:qFormat/>
    <w:rsid w:val="006A7DD2"/>
    <w:pPr>
      <w:spacing w:before="240" w:after="60"/>
      <w:outlineLvl w:val="7"/>
    </w:pPr>
    <w:rPr>
      <w:i/>
      <w:iCs/>
    </w:rPr>
  </w:style>
  <w:style w:type="paragraph" w:styleId="9">
    <w:name w:val="heading 9"/>
    <w:basedOn w:val="a"/>
    <w:next w:val="a"/>
    <w:link w:val="90"/>
    <w:uiPriority w:val="9"/>
    <w:semiHidden/>
    <w:unhideWhenUsed/>
    <w:qFormat/>
    <w:rsid w:val="006A7DD2"/>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A7DD2"/>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6A7DD2"/>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6A7DD2"/>
    <w:rPr>
      <w:rFonts w:asciiTheme="majorHAnsi" w:eastAsiaTheme="majorEastAsia" w:hAnsiTheme="majorHAnsi"/>
      <w:b/>
      <w:bCs/>
      <w:sz w:val="26"/>
      <w:szCs w:val="26"/>
    </w:rPr>
  </w:style>
  <w:style w:type="character" w:customStyle="1" w:styleId="40">
    <w:name w:val="Заголовок 4 Знак"/>
    <w:basedOn w:val="a0"/>
    <w:link w:val="4"/>
    <w:uiPriority w:val="9"/>
    <w:semiHidden/>
    <w:rsid w:val="006A7DD2"/>
    <w:rPr>
      <w:b/>
      <w:bCs/>
      <w:sz w:val="28"/>
      <w:szCs w:val="28"/>
    </w:rPr>
  </w:style>
  <w:style w:type="character" w:customStyle="1" w:styleId="50">
    <w:name w:val="Заголовок 5 Знак"/>
    <w:basedOn w:val="a0"/>
    <w:link w:val="5"/>
    <w:uiPriority w:val="9"/>
    <w:semiHidden/>
    <w:rsid w:val="006A7DD2"/>
    <w:rPr>
      <w:b/>
      <w:bCs/>
      <w:i/>
      <w:iCs/>
      <w:sz w:val="26"/>
      <w:szCs w:val="26"/>
    </w:rPr>
  </w:style>
  <w:style w:type="character" w:customStyle="1" w:styleId="60">
    <w:name w:val="Заголовок 6 Знак"/>
    <w:basedOn w:val="a0"/>
    <w:link w:val="6"/>
    <w:uiPriority w:val="9"/>
    <w:semiHidden/>
    <w:rsid w:val="006A7DD2"/>
    <w:rPr>
      <w:b/>
      <w:bCs/>
    </w:rPr>
  </w:style>
  <w:style w:type="character" w:customStyle="1" w:styleId="70">
    <w:name w:val="Заголовок 7 Знак"/>
    <w:basedOn w:val="a0"/>
    <w:link w:val="7"/>
    <w:uiPriority w:val="9"/>
    <w:semiHidden/>
    <w:rsid w:val="006A7DD2"/>
    <w:rPr>
      <w:sz w:val="24"/>
      <w:szCs w:val="24"/>
    </w:rPr>
  </w:style>
  <w:style w:type="character" w:customStyle="1" w:styleId="80">
    <w:name w:val="Заголовок 8 Знак"/>
    <w:basedOn w:val="a0"/>
    <w:link w:val="8"/>
    <w:uiPriority w:val="9"/>
    <w:semiHidden/>
    <w:rsid w:val="006A7DD2"/>
    <w:rPr>
      <w:i/>
      <w:iCs/>
      <w:sz w:val="24"/>
      <w:szCs w:val="24"/>
    </w:rPr>
  </w:style>
  <w:style w:type="character" w:customStyle="1" w:styleId="90">
    <w:name w:val="Заголовок 9 Знак"/>
    <w:basedOn w:val="a0"/>
    <w:link w:val="9"/>
    <w:uiPriority w:val="9"/>
    <w:semiHidden/>
    <w:rsid w:val="006A7DD2"/>
    <w:rPr>
      <w:rFonts w:asciiTheme="majorHAnsi" w:eastAsiaTheme="majorEastAsia" w:hAnsiTheme="majorHAnsi"/>
    </w:rPr>
  </w:style>
  <w:style w:type="paragraph" w:styleId="a3">
    <w:name w:val="Title"/>
    <w:basedOn w:val="a"/>
    <w:next w:val="a"/>
    <w:link w:val="a4"/>
    <w:uiPriority w:val="10"/>
    <w:qFormat/>
    <w:rsid w:val="006A7DD2"/>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6A7DD2"/>
    <w:rPr>
      <w:rFonts w:asciiTheme="majorHAnsi" w:eastAsiaTheme="majorEastAsia" w:hAnsiTheme="majorHAnsi"/>
      <w:b/>
      <w:bCs/>
      <w:kern w:val="28"/>
      <w:sz w:val="32"/>
      <w:szCs w:val="32"/>
    </w:rPr>
  </w:style>
  <w:style w:type="paragraph" w:styleId="a5">
    <w:name w:val="Subtitle"/>
    <w:basedOn w:val="a"/>
    <w:next w:val="a"/>
    <w:link w:val="a6"/>
    <w:uiPriority w:val="11"/>
    <w:qFormat/>
    <w:rsid w:val="006A7DD2"/>
    <w:pPr>
      <w:spacing w:after="60"/>
      <w:jc w:val="center"/>
      <w:outlineLvl w:val="1"/>
    </w:pPr>
    <w:rPr>
      <w:rFonts w:asciiTheme="majorHAnsi" w:eastAsiaTheme="majorEastAsia" w:hAnsiTheme="majorHAnsi"/>
    </w:rPr>
  </w:style>
  <w:style w:type="character" w:customStyle="1" w:styleId="a6">
    <w:name w:val="Подзаголовок Знак"/>
    <w:basedOn w:val="a0"/>
    <w:link w:val="a5"/>
    <w:uiPriority w:val="11"/>
    <w:rsid w:val="006A7DD2"/>
    <w:rPr>
      <w:rFonts w:asciiTheme="majorHAnsi" w:eastAsiaTheme="majorEastAsia" w:hAnsiTheme="majorHAnsi"/>
      <w:sz w:val="24"/>
      <w:szCs w:val="24"/>
    </w:rPr>
  </w:style>
  <w:style w:type="character" w:styleId="a7">
    <w:name w:val="Strong"/>
    <w:basedOn w:val="a0"/>
    <w:uiPriority w:val="22"/>
    <w:qFormat/>
    <w:rsid w:val="006A7DD2"/>
    <w:rPr>
      <w:b/>
      <w:bCs/>
    </w:rPr>
  </w:style>
  <w:style w:type="character" w:styleId="a8">
    <w:name w:val="Emphasis"/>
    <w:basedOn w:val="a0"/>
    <w:uiPriority w:val="20"/>
    <w:qFormat/>
    <w:rsid w:val="006A7DD2"/>
    <w:rPr>
      <w:rFonts w:asciiTheme="minorHAnsi" w:hAnsiTheme="minorHAnsi"/>
      <w:b/>
      <w:i/>
      <w:iCs/>
    </w:rPr>
  </w:style>
  <w:style w:type="paragraph" w:styleId="a9">
    <w:name w:val="No Spacing"/>
    <w:basedOn w:val="a"/>
    <w:uiPriority w:val="1"/>
    <w:qFormat/>
    <w:rsid w:val="006A7DD2"/>
    <w:rPr>
      <w:szCs w:val="32"/>
    </w:rPr>
  </w:style>
  <w:style w:type="paragraph" w:styleId="aa">
    <w:name w:val="List Paragraph"/>
    <w:basedOn w:val="a"/>
    <w:uiPriority w:val="34"/>
    <w:qFormat/>
    <w:rsid w:val="006A7DD2"/>
    <w:pPr>
      <w:ind w:left="720"/>
      <w:contextualSpacing/>
    </w:pPr>
  </w:style>
  <w:style w:type="paragraph" w:styleId="21">
    <w:name w:val="Quote"/>
    <w:basedOn w:val="a"/>
    <w:next w:val="a"/>
    <w:link w:val="22"/>
    <w:uiPriority w:val="29"/>
    <w:qFormat/>
    <w:rsid w:val="006A7DD2"/>
    <w:rPr>
      <w:i/>
    </w:rPr>
  </w:style>
  <w:style w:type="character" w:customStyle="1" w:styleId="22">
    <w:name w:val="Цитата 2 Знак"/>
    <w:basedOn w:val="a0"/>
    <w:link w:val="21"/>
    <w:uiPriority w:val="29"/>
    <w:rsid w:val="006A7DD2"/>
    <w:rPr>
      <w:i/>
      <w:sz w:val="24"/>
      <w:szCs w:val="24"/>
    </w:rPr>
  </w:style>
  <w:style w:type="paragraph" w:styleId="ab">
    <w:name w:val="Intense Quote"/>
    <w:basedOn w:val="a"/>
    <w:next w:val="a"/>
    <w:link w:val="ac"/>
    <w:uiPriority w:val="30"/>
    <w:qFormat/>
    <w:rsid w:val="006A7DD2"/>
    <w:pPr>
      <w:ind w:left="720" w:right="720"/>
    </w:pPr>
    <w:rPr>
      <w:b/>
      <w:i/>
      <w:szCs w:val="22"/>
    </w:rPr>
  </w:style>
  <w:style w:type="character" w:customStyle="1" w:styleId="ac">
    <w:name w:val="Выделенная цитата Знак"/>
    <w:basedOn w:val="a0"/>
    <w:link w:val="ab"/>
    <w:uiPriority w:val="30"/>
    <w:rsid w:val="006A7DD2"/>
    <w:rPr>
      <w:b/>
      <w:i/>
      <w:sz w:val="24"/>
    </w:rPr>
  </w:style>
  <w:style w:type="character" w:styleId="ad">
    <w:name w:val="Subtle Emphasis"/>
    <w:uiPriority w:val="19"/>
    <w:qFormat/>
    <w:rsid w:val="006A7DD2"/>
    <w:rPr>
      <w:i/>
      <w:color w:val="5A5A5A" w:themeColor="text1" w:themeTint="A5"/>
    </w:rPr>
  </w:style>
  <w:style w:type="character" w:styleId="ae">
    <w:name w:val="Intense Emphasis"/>
    <w:basedOn w:val="a0"/>
    <w:uiPriority w:val="21"/>
    <w:qFormat/>
    <w:rsid w:val="006A7DD2"/>
    <w:rPr>
      <w:b/>
      <w:i/>
      <w:sz w:val="24"/>
      <w:szCs w:val="24"/>
      <w:u w:val="single"/>
    </w:rPr>
  </w:style>
  <w:style w:type="character" w:styleId="af">
    <w:name w:val="Subtle Reference"/>
    <w:basedOn w:val="a0"/>
    <w:uiPriority w:val="31"/>
    <w:qFormat/>
    <w:rsid w:val="006A7DD2"/>
    <w:rPr>
      <w:sz w:val="24"/>
      <w:szCs w:val="24"/>
      <w:u w:val="single"/>
    </w:rPr>
  </w:style>
  <w:style w:type="character" w:styleId="af0">
    <w:name w:val="Intense Reference"/>
    <w:basedOn w:val="a0"/>
    <w:uiPriority w:val="32"/>
    <w:qFormat/>
    <w:rsid w:val="006A7DD2"/>
    <w:rPr>
      <w:b/>
      <w:sz w:val="24"/>
      <w:u w:val="single"/>
    </w:rPr>
  </w:style>
  <w:style w:type="character" w:styleId="af1">
    <w:name w:val="Book Title"/>
    <w:basedOn w:val="a0"/>
    <w:uiPriority w:val="33"/>
    <w:qFormat/>
    <w:rsid w:val="006A7DD2"/>
    <w:rPr>
      <w:rFonts w:asciiTheme="majorHAnsi" w:eastAsiaTheme="majorEastAsia" w:hAnsiTheme="majorHAnsi"/>
      <w:b/>
      <w:i/>
      <w:sz w:val="24"/>
      <w:szCs w:val="24"/>
    </w:rPr>
  </w:style>
  <w:style w:type="paragraph" w:styleId="af2">
    <w:name w:val="TOC Heading"/>
    <w:basedOn w:val="1"/>
    <w:next w:val="a"/>
    <w:uiPriority w:val="39"/>
    <w:semiHidden/>
    <w:unhideWhenUsed/>
    <w:qFormat/>
    <w:rsid w:val="006A7DD2"/>
    <w:pPr>
      <w:outlineLvl w:val="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7DD2"/>
    <w:rPr>
      <w:sz w:val="24"/>
      <w:szCs w:val="24"/>
    </w:rPr>
  </w:style>
  <w:style w:type="paragraph" w:styleId="1">
    <w:name w:val="heading 1"/>
    <w:basedOn w:val="a"/>
    <w:next w:val="a"/>
    <w:link w:val="10"/>
    <w:uiPriority w:val="9"/>
    <w:qFormat/>
    <w:rsid w:val="006A7DD2"/>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6A7DD2"/>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6A7DD2"/>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6A7DD2"/>
    <w:pPr>
      <w:keepNext/>
      <w:spacing w:before="240" w:after="60"/>
      <w:outlineLvl w:val="3"/>
    </w:pPr>
    <w:rPr>
      <w:b/>
      <w:bCs/>
      <w:sz w:val="28"/>
      <w:szCs w:val="28"/>
    </w:rPr>
  </w:style>
  <w:style w:type="paragraph" w:styleId="5">
    <w:name w:val="heading 5"/>
    <w:basedOn w:val="a"/>
    <w:next w:val="a"/>
    <w:link w:val="50"/>
    <w:uiPriority w:val="9"/>
    <w:semiHidden/>
    <w:unhideWhenUsed/>
    <w:qFormat/>
    <w:rsid w:val="006A7DD2"/>
    <w:pPr>
      <w:spacing w:before="240" w:after="60"/>
      <w:outlineLvl w:val="4"/>
    </w:pPr>
    <w:rPr>
      <w:b/>
      <w:bCs/>
      <w:i/>
      <w:iCs/>
      <w:sz w:val="26"/>
      <w:szCs w:val="26"/>
    </w:rPr>
  </w:style>
  <w:style w:type="paragraph" w:styleId="6">
    <w:name w:val="heading 6"/>
    <w:basedOn w:val="a"/>
    <w:next w:val="a"/>
    <w:link w:val="60"/>
    <w:uiPriority w:val="9"/>
    <w:semiHidden/>
    <w:unhideWhenUsed/>
    <w:qFormat/>
    <w:rsid w:val="006A7DD2"/>
    <w:pPr>
      <w:spacing w:before="240" w:after="60"/>
      <w:outlineLvl w:val="5"/>
    </w:pPr>
    <w:rPr>
      <w:b/>
      <w:bCs/>
      <w:sz w:val="22"/>
      <w:szCs w:val="22"/>
    </w:rPr>
  </w:style>
  <w:style w:type="paragraph" w:styleId="7">
    <w:name w:val="heading 7"/>
    <w:basedOn w:val="a"/>
    <w:next w:val="a"/>
    <w:link w:val="70"/>
    <w:uiPriority w:val="9"/>
    <w:semiHidden/>
    <w:unhideWhenUsed/>
    <w:qFormat/>
    <w:rsid w:val="006A7DD2"/>
    <w:pPr>
      <w:spacing w:before="240" w:after="60"/>
      <w:outlineLvl w:val="6"/>
    </w:pPr>
  </w:style>
  <w:style w:type="paragraph" w:styleId="8">
    <w:name w:val="heading 8"/>
    <w:basedOn w:val="a"/>
    <w:next w:val="a"/>
    <w:link w:val="80"/>
    <w:uiPriority w:val="9"/>
    <w:semiHidden/>
    <w:unhideWhenUsed/>
    <w:qFormat/>
    <w:rsid w:val="006A7DD2"/>
    <w:pPr>
      <w:spacing w:before="240" w:after="60"/>
      <w:outlineLvl w:val="7"/>
    </w:pPr>
    <w:rPr>
      <w:i/>
      <w:iCs/>
    </w:rPr>
  </w:style>
  <w:style w:type="paragraph" w:styleId="9">
    <w:name w:val="heading 9"/>
    <w:basedOn w:val="a"/>
    <w:next w:val="a"/>
    <w:link w:val="90"/>
    <w:uiPriority w:val="9"/>
    <w:semiHidden/>
    <w:unhideWhenUsed/>
    <w:qFormat/>
    <w:rsid w:val="006A7DD2"/>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A7DD2"/>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6A7DD2"/>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6A7DD2"/>
    <w:rPr>
      <w:rFonts w:asciiTheme="majorHAnsi" w:eastAsiaTheme="majorEastAsia" w:hAnsiTheme="majorHAnsi"/>
      <w:b/>
      <w:bCs/>
      <w:sz w:val="26"/>
      <w:szCs w:val="26"/>
    </w:rPr>
  </w:style>
  <w:style w:type="character" w:customStyle="1" w:styleId="40">
    <w:name w:val="Заголовок 4 Знак"/>
    <w:basedOn w:val="a0"/>
    <w:link w:val="4"/>
    <w:uiPriority w:val="9"/>
    <w:semiHidden/>
    <w:rsid w:val="006A7DD2"/>
    <w:rPr>
      <w:b/>
      <w:bCs/>
      <w:sz w:val="28"/>
      <w:szCs w:val="28"/>
    </w:rPr>
  </w:style>
  <w:style w:type="character" w:customStyle="1" w:styleId="50">
    <w:name w:val="Заголовок 5 Знак"/>
    <w:basedOn w:val="a0"/>
    <w:link w:val="5"/>
    <w:uiPriority w:val="9"/>
    <w:semiHidden/>
    <w:rsid w:val="006A7DD2"/>
    <w:rPr>
      <w:b/>
      <w:bCs/>
      <w:i/>
      <w:iCs/>
      <w:sz w:val="26"/>
      <w:szCs w:val="26"/>
    </w:rPr>
  </w:style>
  <w:style w:type="character" w:customStyle="1" w:styleId="60">
    <w:name w:val="Заголовок 6 Знак"/>
    <w:basedOn w:val="a0"/>
    <w:link w:val="6"/>
    <w:uiPriority w:val="9"/>
    <w:semiHidden/>
    <w:rsid w:val="006A7DD2"/>
    <w:rPr>
      <w:b/>
      <w:bCs/>
    </w:rPr>
  </w:style>
  <w:style w:type="character" w:customStyle="1" w:styleId="70">
    <w:name w:val="Заголовок 7 Знак"/>
    <w:basedOn w:val="a0"/>
    <w:link w:val="7"/>
    <w:uiPriority w:val="9"/>
    <w:semiHidden/>
    <w:rsid w:val="006A7DD2"/>
    <w:rPr>
      <w:sz w:val="24"/>
      <w:szCs w:val="24"/>
    </w:rPr>
  </w:style>
  <w:style w:type="character" w:customStyle="1" w:styleId="80">
    <w:name w:val="Заголовок 8 Знак"/>
    <w:basedOn w:val="a0"/>
    <w:link w:val="8"/>
    <w:uiPriority w:val="9"/>
    <w:semiHidden/>
    <w:rsid w:val="006A7DD2"/>
    <w:rPr>
      <w:i/>
      <w:iCs/>
      <w:sz w:val="24"/>
      <w:szCs w:val="24"/>
    </w:rPr>
  </w:style>
  <w:style w:type="character" w:customStyle="1" w:styleId="90">
    <w:name w:val="Заголовок 9 Знак"/>
    <w:basedOn w:val="a0"/>
    <w:link w:val="9"/>
    <w:uiPriority w:val="9"/>
    <w:semiHidden/>
    <w:rsid w:val="006A7DD2"/>
    <w:rPr>
      <w:rFonts w:asciiTheme="majorHAnsi" w:eastAsiaTheme="majorEastAsia" w:hAnsiTheme="majorHAnsi"/>
    </w:rPr>
  </w:style>
  <w:style w:type="paragraph" w:styleId="a3">
    <w:name w:val="Title"/>
    <w:basedOn w:val="a"/>
    <w:next w:val="a"/>
    <w:link w:val="a4"/>
    <w:uiPriority w:val="10"/>
    <w:qFormat/>
    <w:rsid w:val="006A7DD2"/>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6A7DD2"/>
    <w:rPr>
      <w:rFonts w:asciiTheme="majorHAnsi" w:eastAsiaTheme="majorEastAsia" w:hAnsiTheme="majorHAnsi"/>
      <w:b/>
      <w:bCs/>
      <w:kern w:val="28"/>
      <w:sz w:val="32"/>
      <w:szCs w:val="32"/>
    </w:rPr>
  </w:style>
  <w:style w:type="paragraph" w:styleId="a5">
    <w:name w:val="Subtitle"/>
    <w:basedOn w:val="a"/>
    <w:next w:val="a"/>
    <w:link w:val="a6"/>
    <w:uiPriority w:val="11"/>
    <w:qFormat/>
    <w:rsid w:val="006A7DD2"/>
    <w:pPr>
      <w:spacing w:after="60"/>
      <w:jc w:val="center"/>
      <w:outlineLvl w:val="1"/>
    </w:pPr>
    <w:rPr>
      <w:rFonts w:asciiTheme="majorHAnsi" w:eastAsiaTheme="majorEastAsia" w:hAnsiTheme="majorHAnsi"/>
    </w:rPr>
  </w:style>
  <w:style w:type="character" w:customStyle="1" w:styleId="a6">
    <w:name w:val="Подзаголовок Знак"/>
    <w:basedOn w:val="a0"/>
    <w:link w:val="a5"/>
    <w:uiPriority w:val="11"/>
    <w:rsid w:val="006A7DD2"/>
    <w:rPr>
      <w:rFonts w:asciiTheme="majorHAnsi" w:eastAsiaTheme="majorEastAsia" w:hAnsiTheme="majorHAnsi"/>
      <w:sz w:val="24"/>
      <w:szCs w:val="24"/>
    </w:rPr>
  </w:style>
  <w:style w:type="character" w:styleId="a7">
    <w:name w:val="Strong"/>
    <w:basedOn w:val="a0"/>
    <w:uiPriority w:val="22"/>
    <w:qFormat/>
    <w:rsid w:val="006A7DD2"/>
    <w:rPr>
      <w:b/>
      <w:bCs/>
    </w:rPr>
  </w:style>
  <w:style w:type="character" w:styleId="a8">
    <w:name w:val="Emphasis"/>
    <w:basedOn w:val="a0"/>
    <w:uiPriority w:val="20"/>
    <w:qFormat/>
    <w:rsid w:val="006A7DD2"/>
    <w:rPr>
      <w:rFonts w:asciiTheme="minorHAnsi" w:hAnsiTheme="minorHAnsi"/>
      <w:b/>
      <w:i/>
      <w:iCs/>
    </w:rPr>
  </w:style>
  <w:style w:type="paragraph" w:styleId="a9">
    <w:name w:val="No Spacing"/>
    <w:basedOn w:val="a"/>
    <w:uiPriority w:val="1"/>
    <w:qFormat/>
    <w:rsid w:val="006A7DD2"/>
    <w:rPr>
      <w:szCs w:val="32"/>
    </w:rPr>
  </w:style>
  <w:style w:type="paragraph" w:styleId="aa">
    <w:name w:val="List Paragraph"/>
    <w:basedOn w:val="a"/>
    <w:uiPriority w:val="34"/>
    <w:qFormat/>
    <w:rsid w:val="006A7DD2"/>
    <w:pPr>
      <w:ind w:left="720"/>
      <w:contextualSpacing/>
    </w:pPr>
  </w:style>
  <w:style w:type="paragraph" w:styleId="21">
    <w:name w:val="Quote"/>
    <w:basedOn w:val="a"/>
    <w:next w:val="a"/>
    <w:link w:val="22"/>
    <w:uiPriority w:val="29"/>
    <w:qFormat/>
    <w:rsid w:val="006A7DD2"/>
    <w:rPr>
      <w:i/>
    </w:rPr>
  </w:style>
  <w:style w:type="character" w:customStyle="1" w:styleId="22">
    <w:name w:val="Цитата 2 Знак"/>
    <w:basedOn w:val="a0"/>
    <w:link w:val="21"/>
    <w:uiPriority w:val="29"/>
    <w:rsid w:val="006A7DD2"/>
    <w:rPr>
      <w:i/>
      <w:sz w:val="24"/>
      <w:szCs w:val="24"/>
    </w:rPr>
  </w:style>
  <w:style w:type="paragraph" w:styleId="ab">
    <w:name w:val="Intense Quote"/>
    <w:basedOn w:val="a"/>
    <w:next w:val="a"/>
    <w:link w:val="ac"/>
    <w:uiPriority w:val="30"/>
    <w:qFormat/>
    <w:rsid w:val="006A7DD2"/>
    <w:pPr>
      <w:ind w:left="720" w:right="720"/>
    </w:pPr>
    <w:rPr>
      <w:b/>
      <w:i/>
      <w:szCs w:val="22"/>
    </w:rPr>
  </w:style>
  <w:style w:type="character" w:customStyle="1" w:styleId="ac">
    <w:name w:val="Выделенная цитата Знак"/>
    <w:basedOn w:val="a0"/>
    <w:link w:val="ab"/>
    <w:uiPriority w:val="30"/>
    <w:rsid w:val="006A7DD2"/>
    <w:rPr>
      <w:b/>
      <w:i/>
      <w:sz w:val="24"/>
    </w:rPr>
  </w:style>
  <w:style w:type="character" w:styleId="ad">
    <w:name w:val="Subtle Emphasis"/>
    <w:uiPriority w:val="19"/>
    <w:qFormat/>
    <w:rsid w:val="006A7DD2"/>
    <w:rPr>
      <w:i/>
      <w:color w:val="5A5A5A" w:themeColor="text1" w:themeTint="A5"/>
    </w:rPr>
  </w:style>
  <w:style w:type="character" w:styleId="ae">
    <w:name w:val="Intense Emphasis"/>
    <w:basedOn w:val="a0"/>
    <w:uiPriority w:val="21"/>
    <w:qFormat/>
    <w:rsid w:val="006A7DD2"/>
    <w:rPr>
      <w:b/>
      <w:i/>
      <w:sz w:val="24"/>
      <w:szCs w:val="24"/>
      <w:u w:val="single"/>
    </w:rPr>
  </w:style>
  <w:style w:type="character" w:styleId="af">
    <w:name w:val="Subtle Reference"/>
    <w:basedOn w:val="a0"/>
    <w:uiPriority w:val="31"/>
    <w:qFormat/>
    <w:rsid w:val="006A7DD2"/>
    <w:rPr>
      <w:sz w:val="24"/>
      <w:szCs w:val="24"/>
      <w:u w:val="single"/>
    </w:rPr>
  </w:style>
  <w:style w:type="character" w:styleId="af0">
    <w:name w:val="Intense Reference"/>
    <w:basedOn w:val="a0"/>
    <w:uiPriority w:val="32"/>
    <w:qFormat/>
    <w:rsid w:val="006A7DD2"/>
    <w:rPr>
      <w:b/>
      <w:sz w:val="24"/>
      <w:u w:val="single"/>
    </w:rPr>
  </w:style>
  <w:style w:type="character" w:styleId="af1">
    <w:name w:val="Book Title"/>
    <w:basedOn w:val="a0"/>
    <w:uiPriority w:val="33"/>
    <w:qFormat/>
    <w:rsid w:val="006A7DD2"/>
    <w:rPr>
      <w:rFonts w:asciiTheme="majorHAnsi" w:eastAsiaTheme="majorEastAsia" w:hAnsiTheme="majorHAnsi"/>
      <w:b/>
      <w:i/>
      <w:sz w:val="24"/>
      <w:szCs w:val="24"/>
    </w:rPr>
  </w:style>
  <w:style w:type="paragraph" w:styleId="af2">
    <w:name w:val="TOC Heading"/>
    <w:basedOn w:val="1"/>
    <w:next w:val="a"/>
    <w:uiPriority w:val="39"/>
    <w:semiHidden/>
    <w:unhideWhenUsed/>
    <w:qFormat/>
    <w:rsid w:val="006A7DD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427</Words>
  <Characters>2438</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Иван</dc:creator>
  <cp:lastModifiedBy>RePack by Diakov</cp:lastModifiedBy>
  <cp:revision>2</cp:revision>
  <dcterms:created xsi:type="dcterms:W3CDTF">2019-05-24T06:33:00Z</dcterms:created>
  <dcterms:modified xsi:type="dcterms:W3CDTF">2019-05-24T06:33:00Z</dcterms:modified>
</cp:coreProperties>
</file>