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8CF" w:rsidRPr="009C6205" w:rsidRDefault="009C6205" w:rsidP="002508F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6205">
        <w:rPr>
          <w:rFonts w:ascii="Times New Roman" w:hAnsi="Times New Roman" w:cs="Times New Roman"/>
          <w:b/>
          <w:sz w:val="28"/>
          <w:szCs w:val="28"/>
        </w:rPr>
        <w:t>ИННОВАЦ</w:t>
      </w:r>
      <w:r w:rsidR="00BE4F49">
        <w:rPr>
          <w:rFonts w:ascii="Times New Roman" w:hAnsi="Times New Roman" w:cs="Times New Roman"/>
          <w:b/>
          <w:sz w:val="28"/>
          <w:szCs w:val="28"/>
        </w:rPr>
        <w:t>ИОННАЯ ДЕЯТЕЛЬНОСТЬ В СФЕРЕ ПАССАЖИРСКИХ ЖЕЛЕЗНОДОРОЖНЫХ ПЕРЕВОЗОК</w:t>
      </w:r>
      <w:bookmarkStart w:id="0" w:name="_GoBack"/>
      <w:bookmarkEnd w:id="0"/>
    </w:p>
    <w:p w:rsidR="009C6205" w:rsidRDefault="009C6205" w:rsidP="002508F5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Пашовкина Ангелина Александровна</w:t>
      </w:r>
    </w:p>
    <w:p w:rsidR="009C6205" w:rsidRPr="009C6205" w:rsidRDefault="009C6205" w:rsidP="002508F5">
      <w:pPr>
        <w:pStyle w:val="msonormalbullet2gif"/>
        <w:spacing w:after="0" w:afterAutospacing="0" w:line="360" w:lineRule="auto"/>
        <w:contextualSpacing/>
        <w:jc w:val="right"/>
        <w:rPr>
          <w:i/>
          <w:sz w:val="28"/>
          <w:szCs w:val="28"/>
        </w:rPr>
      </w:pPr>
      <w:r w:rsidRPr="009C6205">
        <w:rPr>
          <w:i/>
          <w:sz w:val="28"/>
          <w:szCs w:val="28"/>
        </w:rPr>
        <w:t>Магистрант СГУ имени Н.Г. Чернышевского» ИИМО, кафедра туризма и культурного наследия</w:t>
      </w:r>
    </w:p>
    <w:p w:rsidR="009C6205" w:rsidRDefault="009C6205" w:rsidP="002508F5">
      <w:pPr>
        <w:spacing w:line="36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C6205">
        <w:rPr>
          <w:rFonts w:ascii="Times New Roman" w:hAnsi="Times New Roman" w:cs="Times New Roman"/>
          <w:i/>
          <w:sz w:val="28"/>
          <w:szCs w:val="28"/>
        </w:rPr>
        <w:t>Россия, Саратов</w:t>
      </w:r>
    </w:p>
    <w:p w:rsidR="009C6205" w:rsidRDefault="00223A85" w:rsidP="002508F5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3A85">
        <w:rPr>
          <w:rFonts w:ascii="Times New Roman" w:hAnsi="Times New Roman" w:cs="Times New Roman"/>
          <w:b/>
          <w:sz w:val="28"/>
          <w:szCs w:val="28"/>
        </w:rPr>
        <w:t>АННОТАЦИЯ</w:t>
      </w:r>
    </w:p>
    <w:p w:rsidR="00D61EE0" w:rsidRDefault="00D61EE0" w:rsidP="002508F5">
      <w:pPr>
        <w:pStyle w:val="a3"/>
        <w:shd w:val="clear" w:color="auto" w:fill="FFFFFF"/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D61EE0">
        <w:rPr>
          <w:color w:val="000000"/>
          <w:sz w:val="28"/>
          <w:szCs w:val="28"/>
        </w:rPr>
        <w:t>В данной статье представлены основные положения оказания инновационных услуг как фактора конкурентоспособности АО «ФПК» на рынке пассажирских перевозок</w:t>
      </w:r>
      <w:r>
        <w:rPr>
          <w:color w:val="000000"/>
          <w:sz w:val="28"/>
          <w:szCs w:val="28"/>
        </w:rPr>
        <w:t>.</w:t>
      </w:r>
      <w:r w:rsidR="00681948">
        <w:rPr>
          <w:color w:val="000000"/>
          <w:sz w:val="28"/>
          <w:szCs w:val="28"/>
        </w:rPr>
        <w:t xml:space="preserve"> </w:t>
      </w:r>
      <w:r w:rsidR="0064149E">
        <w:rPr>
          <w:color w:val="000000"/>
          <w:sz w:val="28"/>
          <w:szCs w:val="28"/>
        </w:rPr>
        <w:t>Автором отмечены основные направления инновационного развития компании.</w:t>
      </w:r>
    </w:p>
    <w:p w:rsidR="00F37329" w:rsidRDefault="00F37329" w:rsidP="002508F5">
      <w:pPr>
        <w:pStyle w:val="a3"/>
        <w:shd w:val="clear" w:color="auto" w:fill="FFFFFF"/>
        <w:spacing w:line="360" w:lineRule="auto"/>
        <w:ind w:firstLine="708"/>
        <w:jc w:val="both"/>
        <w:rPr>
          <w:color w:val="000000"/>
          <w:sz w:val="28"/>
          <w:szCs w:val="28"/>
        </w:rPr>
      </w:pPr>
      <w:r w:rsidRPr="00DB497A">
        <w:rPr>
          <w:b/>
          <w:color w:val="000000"/>
          <w:sz w:val="28"/>
          <w:szCs w:val="28"/>
        </w:rPr>
        <w:t>Ключевые слова</w:t>
      </w:r>
      <w:r>
        <w:rPr>
          <w:color w:val="000000"/>
          <w:sz w:val="28"/>
          <w:szCs w:val="28"/>
        </w:rPr>
        <w:t>: железнодорожный транспорт, инновации, транспорт, пассажирские перевозки.</w:t>
      </w:r>
    </w:p>
    <w:p w:rsidR="00C108B1" w:rsidRDefault="005044B2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настоящее время инновационная деятельность </w:t>
      </w:r>
      <w:r w:rsidR="00EC4F40">
        <w:rPr>
          <w:color w:val="000000"/>
          <w:sz w:val="28"/>
          <w:szCs w:val="28"/>
        </w:rPr>
        <w:t xml:space="preserve">на предприятиях железнодорожного транспорта актуальна на рынке </w:t>
      </w:r>
      <w:r w:rsidR="0053542D">
        <w:rPr>
          <w:color w:val="000000"/>
          <w:sz w:val="28"/>
          <w:szCs w:val="28"/>
        </w:rPr>
        <w:t>транспортных услуг.</w:t>
      </w:r>
      <w:r w:rsidR="00C108B1" w:rsidRPr="00C108B1">
        <w:t xml:space="preserve"> </w:t>
      </w:r>
      <w:r w:rsidR="00C108B1" w:rsidRPr="00C108B1">
        <w:rPr>
          <w:color w:val="000000"/>
          <w:sz w:val="28"/>
          <w:szCs w:val="28"/>
        </w:rPr>
        <w:t>В целях внедрения инновационных услуг необходимо изучить мнения и потребности пассажиров. На постоянной основе проводятся полевые маркетинговые исследования, результаты которых позволяют решить ряд проблемных вопросов Компании, а также принять управленческие решения в зависимости от поставленных за</w:t>
      </w:r>
      <w:r w:rsidR="00C108B1">
        <w:rPr>
          <w:color w:val="000000"/>
          <w:sz w:val="28"/>
          <w:szCs w:val="28"/>
        </w:rPr>
        <w:t>дач.</w:t>
      </w:r>
    </w:p>
    <w:p w:rsidR="00916595" w:rsidRPr="00926848" w:rsidRDefault="00C108B1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C108B1">
        <w:rPr>
          <w:color w:val="000000"/>
          <w:sz w:val="28"/>
          <w:szCs w:val="28"/>
        </w:rPr>
        <w:t>Маркетинговые исследования проводятся среди пассажиров АО «ФПК» (участников программы лояльности, оставивших согласие на информационно-рекламную рассылку) путем рассылки электронной анкеты; непосредственно в поездах на бумажных анкетах или с использованием QR-кодов; а также среди абонентов, зарегистрированных в базе данных Единого информационно-сервис</w:t>
      </w:r>
      <w:r w:rsidR="00544D33">
        <w:rPr>
          <w:color w:val="000000"/>
          <w:sz w:val="28"/>
          <w:szCs w:val="28"/>
        </w:rPr>
        <w:t xml:space="preserve">ного центра ОАО «РЖД» (ЕИСЦ). </w:t>
      </w:r>
      <w:r w:rsidR="00955D18" w:rsidRPr="00955D18">
        <w:rPr>
          <w:color w:val="000000"/>
          <w:sz w:val="28"/>
          <w:szCs w:val="28"/>
        </w:rPr>
        <w:t>[</w:t>
      </w:r>
      <w:r w:rsidR="00955D18" w:rsidRPr="00926848">
        <w:rPr>
          <w:color w:val="000000"/>
          <w:sz w:val="28"/>
          <w:szCs w:val="28"/>
        </w:rPr>
        <w:t>1]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 xml:space="preserve">В 2022 г. запущены такие исследования как: </w:t>
      </w:r>
    </w:p>
    <w:p w:rsidR="00AF4B95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lastRenderedPageBreak/>
        <w:t xml:space="preserve">- Мониторинг качества обслуживания методом онлайн-опроса;     </w:t>
      </w:r>
    </w:p>
    <w:p w:rsidR="002A6589" w:rsidRPr="00592C2B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 xml:space="preserve">  -</w:t>
      </w:r>
      <w:r w:rsidRPr="002A6589">
        <w:rPr>
          <w:color w:val="000000"/>
          <w:sz w:val="28"/>
          <w:szCs w:val="28"/>
        </w:rPr>
        <w:tab/>
        <w:t>пассажиров, совершивших поездку в поездах АО «ФПК» (индекс удовлетворенности  качеством оказанных услуг (CSI) и индекс лояльности пассажиров (NPS), в т</w:t>
      </w:r>
      <w:r w:rsidR="00592C2B">
        <w:rPr>
          <w:color w:val="000000"/>
          <w:sz w:val="28"/>
          <w:szCs w:val="28"/>
        </w:rPr>
        <w:t>ом числе по методике ОАО «РЖД».</w:t>
      </w:r>
      <w:r w:rsidR="00592C2B" w:rsidRPr="00592C2B">
        <w:rPr>
          <w:color w:val="000000"/>
          <w:sz w:val="28"/>
          <w:szCs w:val="28"/>
        </w:rPr>
        <w:t>[</w:t>
      </w:r>
      <w:r w:rsidRPr="002A6589">
        <w:rPr>
          <w:color w:val="000000"/>
          <w:sz w:val="28"/>
          <w:szCs w:val="28"/>
        </w:rPr>
        <w:t>2</w:t>
      </w:r>
      <w:r w:rsidR="00592C2B" w:rsidRPr="00592C2B">
        <w:rPr>
          <w:color w:val="000000"/>
          <w:sz w:val="28"/>
          <w:szCs w:val="28"/>
        </w:rPr>
        <w:t>]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</w:t>
      </w:r>
      <w:r w:rsidRPr="002A6589">
        <w:rPr>
          <w:color w:val="000000"/>
          <w:sz w:val="28"/>
          <w:szCs w:val="28"/>
        </w:rPr>
        <w:tab/>
        <w:t>Оценка ценовой эластичности спроса;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</w:t>
      </w:r>
      <w:r w:rsidRPr="002A6589">
        <w:rPr>
          <w:color w:val="000000"/>
          <w:sz w:val="28"/>
          <w:szCs w:val="28"/>
        </w:rPr>
        <w:tab/>
        <w:t>Определение основных направлений пассажиропотока на летний и осенний период 2022 г. и планы в период Новогодних и Рождественских праздников;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</w:t>
      </w:r>
      <w:r w:rsidRPr="002A6589">
        <w:rPr>
          <w:color w:val="000000"/>
          <w:sz w:val="28"/>
          <w:szCs w:val="28"/>
        </w:rPr>
        <w:tab/>
        <w:t>Оценка уровня информированности пассажиров о действующих акциях;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</w:t>
      </w:r>
      <w:r w:rsidRPr="002A6589">
        <w:rPr>
          <w:color w:val="000000"/>
          <w:sz w:val="28"/>
          <w:szCs w:val="28"/>
        </w:rPr>
        <w:tab/>
        <w:t>Бенчмаркинг видов транспорта;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</w:t>
      </w:r>
      <w:r w:rsidRPr="002A6589">
        <w:rPr>
          <w:color w:val="000000"/>
          <w:sz w:val="28"/>
          <w:szCs w:val="28"/>
        </w:rPr>
        <w:tab/>
        <w:t>Оценка новых концепции вагонов, планируемых к закупке;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</w:t>
      </w:r>
      <w:r w:rsidRPr="002A6589">
        <w:rPr>
          <w:color w:val="000000"/>
          <w:sz w:val="28"/>
          <w:szCs w:val="28"/>
        </w:rPr>
        <w:tab/>
        <w:t>Оценка удовлетворенности качеством предоставляемых услуг в поездах АО «ФПК».</w:t>
      </w:r>
    </w:p>
    <w:p w:rsidR="002A6589" w:rsidRPr="002A6589" w:rsidRDefault="00BE09E0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  </w:t>
      </w:r>
      <w:r w:rsidR="002A6589" w:rsidRPr="002A6589">
        <w:rPr>
          <w:color w:val="000000"/>
          <w:sz w:val="28"/>
          <w:szCs w:val="28"/>
        </w:rPr>
        <w:t>Изучения транспортной подвижности населения и концентрации маркетинговых усилий на целевой аудитории по выделенным сегментам,</w:t>
      </w:r>
      <w:r w:rsidR="00D80E93" w:rsidRPr="00D80E93">
        <w:rPr>
          <w:color w:val="000000"/>
          <w:sz w:val="28"/>
          <w:szCs w:val="28"/>
        </w:rPr>
        <w:t xml:space="preserve">       </w:t>
      </w:r>
      <w:r w:rsidR="002A6589" w:rsidRPr="002A6589">
        <w:rPr>
          <w:color w:val="000000"/>
          <w:sz w:val="28"/>
          <w:szCs w:val="28"/>
        </w:rPr>
        <w:t xml:space="preserve"> АО «ФПК» 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Результаты исследования позволят сегментировать потребителей в зависимости от предпочтений по выбору транспорта/класса обслуживания и параметров переключения между видами транспорта на ключевых направлениях    по   следующим    признакам:    социально-демографическим, психографическим, поведенческим и внедрить оказание инновационных услуг на рынок пассажирских перевозок в АО «ФПК». Существующее продуктовое предложение АО «ФПК» представляет собой свыше 90 вариантов продукта из различных комбинаций категорий поездов (пассажирский, скорый, скоростной, фирменный), типов вагонов («Люкс», СВ, купейный, плацкартный, с местами для сидения), классов вагонов (1Э, 2Э, 3Э, 1Р, 2Р и др.) наличия или отсутствия сервисных услуг (питание, санитарно-гигиенический набор, печатная продукция и др.).</w:t>
      </w:r>
      <w:r w:rsidRPr="002A6589">
        <w:t xml:space="preserve"> </w:t>
      </w:r>
      <w:r w:rsidRPr="002A6589">
        <w:rPr>
          <w:color w:val="000000"/>
          <w:sz w:val="28"/>
          <w:szCs w:val="28"/>
        </w:rPr>
        <w:t xml:space="preserve">В целях повышения качества предоставляемых услуг пассажирам АО «ФПК» в 2021 году были реализованы по 7 маршрутам </w:t>
      </w:r>
      <w:r w:rsidRPr="002A6589">
        <w:rPr>
          <w:color w:val="000000"/>
          <w:sz w:val="28"/>
          <w:szCs w:val="28"/>
        </w:rPr>
        <w:lastRenderedPageBreak/>
        <w:t>несколькими видами транспорта: Екатеринбург – Серов – Североуральск (Бокситы), Адлер/Кисловодск – Россошь – Белгород, Санкт-Петербург – Ярославль – Кострома, Ярославль – Вологда, Арзамас – Дивеево, Уссурийск – Андреевка Сергач/Большое – Болдино – Москва.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Мультимодальные маршруты организовываются на востребованных пассажирами направлениях, поэтому в 2022 году будет реализована пролонгация действующих маршрутов, с  учетом Стратегии развития туризма в Российской федерации на период до 2035 г.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Помимо перевозок особое внимание уделяется совершенствованию подвижного состава. Одно из направлений совершенствования апробированных типов пассажирских вагонов – спальные некупейные вагоны. Так, в 2019 году внедрена разработанная совместно с АО «Вагонреммаш» новая концепция для плацкартного вагона. Главное отличие от существующей конструкции – возможность организации личного пространства для каждого пассажира за счет перегородок, установленных вдоль прохода и индивидуальных шторок.</w:t>
      </w:r>
    </w:p>
    <w:p w:rsidR="002A6589" w:rsidRPr="002A6589" w:rsidRDefault="002A6589" w:rsidP="000A26F8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АО «ТМХ» провело разработку аналогичного варианта модульного некупейного вагона, полноразмерный макет которого был представлен широкой публике на площади Павелецкого вокзала г. Москвы в октябре 2020 года. В таком вагоне ориентация в простран</w:t>
      </w:r>
      <w:r w:rsidR="000A26F8">
        <w:rPr>
          <w:color w:val="000000"/>
          <w:sz w:val="28"/>
          <w:szCs w:val="28"/>
        </w:rPr>
        <w:t xml:space="preserve">стве мест пассажиров останется </w:t>
      </w:r>
      <w:r w:rsidRPr="002A6589">
        <w:rPr>
          <w:color w:val="000000"/>
          <w:sz w:val="28"/>
          <w:szCs w:val="28"/>
        </w:rPr>
        <w:t>традиционный, однако кардинальным образом изменятся дизайн и эргономика. Основная цель таких изменений – повысить уровень индивидуального комфорта и персонализировать пассажирское пространство.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 xml:space="preserve">В 2021 году было организовано 4 исследования (в опросах приняли участие 6780 респондентов): </w:t>
      </w:r>
    </w:p>
    <w:p w:rsidR="00173FC7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1. Выбор типа вагона пассажирами, январь-июнь 2021, 3200 респондентов (ФПКМ),</w:t>
      </w:r>
      <w:r w:rsidR="00784410">
        <w:rPr>
          <w:color w:val="000000"/>
          <w:sz w:val="28"/>
          <w:szCs w:val="28"/>
        </w:rPr>
        <w:t xml:space="preserve"> </w:t>
      </w:r>
      <w:r w:rsidRPr="002A6589">
        <w:rPr>
          <w:color w:val="000000"/>
          <w:sz w:val="28"/>
          <w:szCs w:val="28"/>
        </w:rPr>
        <w:t xml:space="preserve">онлайн.                                                                                 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2. Востребованность индивидуальных шторок для пассажирского места в плацкартном вагоне, апрель 2021, 1100 респондентов, онлайн (ФПКМ).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3. Оценка макета нового капсульного вагона разработки АО «ТМХ», июнь 2021, 561 мнение, 456 анкет, оффлайн.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lastRenderedPageBreak/>
        <w:t>4. Выбор типа функциональной зоны общего пользования в вагоне, август 2021, 1920 респондентов, онлайн.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 xml:space="preserve">Развёрнутые отзывы о реализованных макетах в ходе холл-тестов оставляют порядка трети посетителей мероприятий – потенциальных пассажиров. 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В целом общее впечатление от концептов оценивается на высоком уровне – большинству пассажиров (80-90%) нравятся реализованные дизайнерские и технологические инновации. Оценка концептов всегда больше 4 баллов (по 5-ти балльной шкале).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Так, например, положительную оценку макету капсульного вагона (презентация с 11 по 13 июня на ВДНХ, в рамках Российского туристического форума «Путешествуй!») дали порядка 90% респондентов, из них отметку «очень понравилось» поставили 54% опрошенных посетителей вагона. Предложенный разработчиками дизайн одобрили 89% респондентов, комфорт – 86%, надежность – 90%.  Так более 70% респондентов оценивают дизайн и эргономику ППС выше чем в традиционных вагонах купе/плацкарта.</w:t>
      </w:r>
    </w:p>
    <w:p w:rsidR="00BF24D2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Ввиду сложности восприятия пассажирами существующего продуктового предложения АО «ФПК» организована работа по совершенствованию продуктового предложения путем оптимизации набора сервисных услуг и обновления вагонного парка в соответствии с новым классификатором со следующими классами обслуживания, рассчитанными на различные целевые группы пассажиров: С 15 апреля 2021 г. АО «ФПК» начата реализация тестового этапа Концепции предоставления услуг общественного питания в поездах дальнего следования (далее – Концепция). На текущий момент в реализации тестового этапа Концепции задействовано 11 вагонов-бистро, которые курсируют в составе поездов на 4-х маршрутах: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 № 01/02 Москва – Волгоград;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 xml:space="preserve">- № 23/24 Москва – Казань; 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 № 25/26 Москва – Воронеж;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- № 103/104 Москва – Адлер.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lastRenderedPageBreak/>
        <w:t>В ходе реализации тестового этапа Концепции получены положительные отзывы пассажиров вагонов-бистро об улучшении качества обслуживания, сокращения времени ожидания предоставления готового заказа, качественном оформлении и сервировки столов вагона-бистро (используются брендированные плейсметы, меню, барная карта, салфетки, приборы подаются в индивидуальном конверте). В соответствии с пожеланиями пассажиров в меню вагонов-бистро были добавлены новые блюда.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Тестовая эксплуатация, указанных маршрутов будет производиться до конца марта 2022 г. После оценки итогов тестового этапа, учитывая отзывы и предложения пассажиров, будет принято решение о масштабировании Концепции на другие 50 маршрутов (переход к этапу пилотирования) с их реализацией с мая 2022 г.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Существующие каналы продаж АО «ФПК».</w:t>
      </w:r>
    </w:p>
    <w:p w:rsidR="002A6589" w:rsidRPr="002A6589" w:rsidRDefault="002A6589" w:rsidP="008619CD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 xml:space="preserve">На конкурентном рынке Российской Федерации дистрибуция является мощным инструментом для развития продаж и повышения их рентабельности. </w:t>
      </w:r>
    </w:p>
    <w:p w:rsidR="002A6589" w:rsidRPr="002A6589" w:rsidRDefault="002A6589" w:rsidP="002A65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Каналы дистрибуции разделяются на прямые и косвенные.</w:t>
      </w:r>
    </w:p>
    <w:p w:rsidR="002A6589" w:rsidRPr="002A6589" w:rsidRDefault="002A6589" w:rsidP="002A65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 xml:space="preserve">При прямых каналах продаж клиент имеет возможность контактировать с Компанией напрямую через веб-портал, офисы продаж в населенных пунктах и на железнодорожных станциях, а при косвенных – через агентов Компании (напрямую или через веб-порталы). </w:t>
      </w:r>
    </w:p>
    <w:p w:rsidR="002A6589" w:rsidRPr="002A6589" w:rsidRDefault="002A6589" w:rsidP="002A6589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  <w:szCs w:val="28"/>
        </w:rPr>
      </w:pPr>
      <w:r w:rsidRPr="002A6589">
        <w:rPr>
          <w:color w:val="000000"/>
          <w:sz w:val="28"/>
          <w:szCs w:val="28"/>
        </w:rPr>
        <w:t>Для удовлетворения возрастающего спроса на электронные проездные документы (билеты) активно внедряются инновационные технологии, позволяющие расширить сеть продаж электронных проездных документов (билетов). В перспективе планируется продолжить увеличение доли объемов таких продаж через Интернет.</w:t>
      </w:r>
    </w:p>
    <w:p w:rsidR="0053542D" w:rsidRDefault="002A6589" w:rsidP="00DB603F">
      <w:pPr>
        <w:pStyle w:val="a3"/>
        <w:shd w:val="clear" w:color="auto" w:fill="FFFFFF"/>
        <w:spacing w:line="360" w:lineRule="auto"/>
        <w:ind w:firstLine="708"/>
        <w:jc w:val="center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2D86A79E" wp14:editId="3EB72AAD">
            <wp:extent cx="4381494" cy="847725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26489" t="46537" r="23807" b="26149"/>
                    <a:stretch/>
                  </pic:blipFill>
                  <pic:spPr bwMode="auto">
                    <a:xfrm>
                      <a:off x="0" y="0"/>
                      <a:ext cx="4419564" cy="8550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37329" w:rsidRPr="002637DC" w:rsidRDefault="002A6589" w:rsidP="002A6589">
      <w:pPr>
        <w:pStyle w:val="a3"/>
        <w:shd w:val="clear" w:color="auto" w:fill="FFFFFF"/>
        <w:spacing w:line="360" w:lineRule="auto"/>
        <w:ind w:firstLine="708"/>
        <w:jc w:val="center"/>
        <w:rPr>
          <w:b/>
          <w:color w:val="000000"/>
          <w:sz w:val="28"/>
          <w:szCs w:val="28"/>
        </w:rPr>
      </w:pPr>
      <w:r w:rsidRPr="002637DC">
        <w:rPr>
          <w:b/>
          <w:color w:val="000000"/>
          <w:sz w:val="28"/>
          <w:szCs w:val="28"/>
        </w:rPr>
        <w:t>Рисунок 1.</w:t>
      </w:r>
      <w:r w:rsidR="007A0CAF">
        <w:rPr>
          <w:b/>
          <w:color w:val="000000"/>
          <w:sz w:val="28"/>
          <w:szCs w:val="28"/>
        </w:rPr>
        <w:t>Объем продаж за 10 месяцев 2021 г.</w:t>
      </w:r>
    </w:p>
    <w:p w:rsidR="005A16E3" w:rsidRDefault="005A16E3" w:rsidP="00D61EE0">
      <w:pPr>
        <w:pStyle w:val="a3"/>
        <w:shd w:val="clear" w:color="auto" w:fill="FFFFFF"/>
        <w:ind w:firstLine="708"/>
        <w:jc w:val="both"/>
        <w:rPr>
          <w:noProof/>
        </w:rPr>
      </w:pPr>
    </w:p>
    <w:p w:rsidR="00F37329" w:rsidRDefault="005A16E3" w:rsidP="005A16E3">
      <w:pPr>
        <w:pStyle w:val="a3"/>
        <w:shd w:val="clear" w:color="auto" w:fill="FFFFFF"/>
        <w:ind w:firstLine="708"/>
        <w:jc w:val="center"/>
        <w:rPr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2EF572DF" wp14:editId="185FAAEF">
            <wp:extent cx="4933950" cy="1896487"/>
            <wp:effectExtent l="0" t="0" r="0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26021" t="26592" r="24118" b="39336"/>
                    <a:stretch/>
                  </pic:blipFill>
                  <pic:spPr bwMode="auto">
                    <a:xfrm>
                      <a:off x="0" y="0"/>
                      <a:ext cx="4939703" cy="18986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A16E3" w:rsidRDefault="005A16E3" w:rsidP="005A16E3">
      <w:pPr>
        <w:pStyle w:val="a3"/>
        <w:shd w:val="clear" w:color="auto" w:fill="FFFFFF"/>
        <w:ind w:firstLine="708"/>
        <w:jc w:val="center"/>
        <w:rPr>
          <w:b/>
          <w:color w:val="000000" w:themeColor="text1"/>
          <w:sz w:val="26"/>
          <w:szCs w:val="26"/>
        </w:rPr>
      </w:pPr>
      <w:r w:rsidRPr="005A16E3">
        <w:rPr>
          <w:b/>
          <w:color w:val="000000"/>
          <w:sz w:val="26"/>
          <w:szCs w:val="26"/>
        </w:rPr>
        <w:t xml:space="preserve">Рисунок 2. </w:t>
      </w:r>
      <w:r w:rsidRPr="005A16E3">
        <w:rPr>
          <w:b/>
          <w:color w:val="000000" w:themeColor="text1"/>
          <w:sz w:val="26"/>
          <w:szCs w:val="26"/>
        </w:rPr>
        <w:t>Темпы роста продаж электронных билетов в 2010 – 2021 годах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F3110D">
        <w:rPr>
          <w:color w:val="000000"/>
          <w:sz w:val="28"/>
          <w:szCs w:val="28"/>
        </w:rPr>
        <w:t>В период до 2022 года планируется провести следующие работы по улучшению качества предоставляемых услуг через информационно-телекоммуникационную сеть:</w:t>
      </w:r>
    </w:p>
    <w:p w:rsidR="00F3110D" w:rsidRPr="00F3110D" w:rsidRDefault="00F3110D" w:rsidP="00F3110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F3110D">
        <w:rPr>
          <w:color w:val="000000"/>
          <w:sz w:val="28"/>
          <w:szCs w:val="28"/>
        </w:rPr>
        <w:t>реализация возможности оформления пакетных туров в процессе покупки электронных проездных документов (билетов);</w:t>
      </w:r>
    </w:p>
    <w:p w:rsidR="00F3110D" w:rsidRPr="00F3110D" w:rsidRDefault="00F3110D" w:rsidP="00F3110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F3110D">
        <w:rPr>
          <w:color w:val="000000"/>
          <w:sz w:val="28"/>
          <w:szCs w:val="28"/>
        </w:rPr>
        <w:t>реализация возможности информирования пассажиров о правилах провозки животных перед покупкой билета на сайте ticket.rzd.ru;</w:t>
      </w:r>
    </w:p>
    <w:p w:rsidR="00F3110D" w:rsidRPr="00F3110D" w:rsidRDefault="00F3110D" w:rsidP="00F3110D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F3110D">
        <w:rPr>
          <w:color w:val="000000"/>
          <w:sz w:val="28"/>
          <w:szCs w:val="28"/>
        </w:rPr>
        <w:t xml:space="preserve">реализация возможности оформления электронных проездных документов (билетов) с использованием персонифицированных промокодов на сайте </w:t>
      </w:r>
      <w:r w:rsidRPr="00F3110D">
        <w:rPr>
          <w:color w:val="000000"/>
          <w:sz w:val="28"/>
          <w:szCs w:val="28"/>
          <w:lang w:val="en-US"/>
        </w:rPr>
        <w:t>ticket</w:t>
      </w:r>
      <w:r w:rsidRPr="00F3110D">
        <w:rPr>
          <w:color w:val="000000"/>
          <w:sz w:val="28"/>
          <w:szCs w:val="28"/>
        </w:rPr>
        <w:t>.</w:t>
      </w:r>
      <w:r w:rsidRPr="00F3110D">
        <w:rPr>
          <w:color w:val="000000"/>
          <w:sz w:val="28"/>
          <w:szCs w:val="28"/>
          <w:lang w:val="en-US"/>
        </w:rPr>
        <w:t>rzd</w:t>
      </w:r>
      <w:r w:rsidRPr="00F3110D">
        <w:rPr>
          <w:color w:val="000000"/>
          <w:sz w:val="28"/>
          <w:szCs w:val="28"/>
        </w:rPr>
        <w:t>.</w:t>
      </w:r>
      <w:r w:rsidRPr="00F3110D">
        <w:rPr>
          <w:color w:val="000000"/>
          <w:sz w:val="28"/>
          <w:szCs w:val="28"/>
          <w:lang w:val="en-US"/>
        </w:rPr>
        <w:t>ru</w:t>
      </w:r>
      <w:r w:rsidRPr="00F3110D">
        <w:rPr>
          <w:color w:val="000000"/>
          <w:sz w:val="28"/>
          <w:szCs w:val="28"/>
        </w:rPr>
        <w:t>;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F3110D">
        <w:rPr>
          <w:color w:val="000000"/>
          <w:sz w:val="28"/>
          <w:szCs w:val="28"/>
        </w:rPr>
        <w:t>Реализация возможности поддержки карт «Деловой проездной» на сайте ticket.rzd.ru.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color w:val="000000"/>
          <w:sz w:val="28"/>
          <w:szCs w:val="28"/>
        </w:rPr>
        <w:t>В 2022 году Компания продолжит</w:t>
      </w:r>
      <w:r w:rsidRPr="00F3110D">
        <w:rPr>
          <w:iCs/>
          <w:color w:val="000000"/>
          <w:sz w:val="28"/>
          <w:szCs w:val="28"/>
        </w:rPr>
        <w:t xml:space="preserve"> работу по совершенствованию продуктовой линейки, которое будет основано на следующих принципах: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 xml:space="preserve">продукты должны обладать разной потребительской ценностью </w:t>
      </w:r>
      <w:r w:rsidRPr="00F3110D">
        <w:rPr>
          <w:iCs/>
          <w:color w:val="000000"/>
          <w:sz w:val="28"/>
          <w:szCs w:val="28"/>
        </w:rPr>
        <w:br/>
        <w:t>и обусловливать различную степень готовности потребителей платить за них;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 xml:space="preserve">продукты одного типа должны быть однородными по качеству подвижного состава в рамках одного поезда;     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все характеристики продуктов должны соответствовать стандартам качества;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lastRenderedPageBreak/>
        <w:t>продуктовое предложение должно способствовать росту рентабельности бизнеса;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bookmarkStart w:id="1" w:name="_Toc498708574"/>
      <w:bookmarkStart w:id="2" w:name="_Toc500716996"/>
      <w:r w:rsidRPr="00F3110D">
        <w:rPr>
          <w:iCs/>
          <w:color w:val="000000"/>
          <w:sz w:val="28"/>
          <w:szCs w:val="28"/>
        </w:rPr>
        <w:t>Совершенствование продуктовой линейки АО «ФПК» планируется с учетом анализа мировых тенденций в развитии продуктовых портфелей</w:t>
      </w:r>
      <w:bookmarkEnd w:id="1"/>
      <w:bookmarkEnd w:id="2"/>
      <w:r w:rsidRPr="00F3110D">
        <w:rPr>
          <w:iCs/>
          <w:color w:val="000000"/>
          <w:sz w:val="28"/>
          <w:szCs w:val="28"/>
        </w:rPr>
        <w:t>, а также предпочтений пассажиров.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color w:val="000000"/>
          <w:sz w:val="28"/>
          <w:szCs w:val="28"/>
        </w:rPr>
      </w:pPr>
      <w:r w:rsidRPr="00F3110D">
        <w:rPr>
          <w:bCs/>
          <w:color w:val="000000"/>
          <w:sz w:val="28"/>
          <w:szCs w:val="28"/>
        </w:rPr>
        <w:t>С учетом Стратегии развития туризма в Российской федерации на период до 2035 г. (утверждена распоряжением Правительства Российской Федерации от 20 сентября 2019 г. №2129-р) при формировании тарифной политики на туристические поезда предполагается использовать «рыночный» подход, учитывающий стоимость альтернативных регулярных поездов и внешние условия работы (в том числе, наличие альтернативных вариантов путешествия).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color w:val="000000"/>
          <w:sz w:val="28"/>
          <w:szCs w:val="28"/>
        </w:rPr>
      </w:pPr>
      <w:r w:rsidRPr="00F3110D">
        <w:rPr>
          <w:bCs/>
          <w:color w:val="000000"/>
          <w:sz w:val="28"/>
          <w:szCs w:val="28"/>
        </w:rPr>
        <w:t xml:space="preserve">Для развития новых транспортных продуктов и услуг на </w:t>
      </w:r>
      <w:proofErr w:type="gramStart"/>
      <w:r w:rsidRPr="00F3110D">
        <w:rPr>
          <w:bCs/>
          <w:color w:val="000000"/>
          <w:sz w:val="28"/>
          <w:szCs w:val="28"/>
        </w:rPr>
        <w:t>рынке</w:t>
      </w:r>
      <w:proofErr w:type="gramEnd"/>
      <w:r w:rsidRPr="00F3110D">
        <w:rPr>
          <w:bCs/>
          <w:color w:val="000000"/>
          <w:sz w:val="28"/>
          <w:szCs w:val="28"/>
        </w:rPr>
        <w:t xml:space="preserve"> пассажирских перевозок АО «ФПК» в графике движения на 2021/22 год запланирована организация движения более 20-ти туристических поездов по следующим маршрутам: </w:t>
      </w:r>
      <w:proofErr w:type="gramStart"/>
      <w:r w:rsidRPr="00F3110D">
        <w:rPr>
          <w:bCs/>
          <w:color w:val="000000"/>
          <w:sz w:val="28"/>
          <w:szCs w:val="28"/>
        </w:rPr>
        <w:t xml:space="preserve">Москва - Петрозаводск - Чална - Рускеала - Выборг – Москва,  Москва - Великий Устюг - Кострома – Москва, С.Петербург - Великий Устюг - Вологда - С.Петербург, Москва - Псков - Великий Новгород - Рыбинск - Ярославль - Москва, Туапсе - Сочи - Гагра, Москва - Великий Новгород - Рускеала - Архангельск - Великий Устюг - Москва, Москва - Апатиты, Самара - Нижний Новгород  - Великий Устюг - Киров - Нижний Новгород - Самара, Москва - Великий Устюг - Москва, Ростов - Роза Хутор - Ростов, Новосибирск - </w:t>
      </w:r>
      <w:proofErr w:type="spellStart"/>
      <w:r w:rsidRPr="00F3110D">
        <w:rPr>
          <w:bCs/>
          <w:color w:val="000000"/>
          <w:sz w:val="28"/>
          <w:szCs w:val="28"/>
        </w:rPr>
        <w:t>Шерегеш</w:t>
      </w:r>
      <w:proofErr w:type="spellEnd"/>
      <w:r w:rsidRPr="00F3110D">
        <w:rPr>
          <w:bCs/>
          <w:color w:val="000000"/>
          <w:sz w:val="28"/>
          <w:szCs w:val="28"/>
        </w:rPr>
        <w:t xml:space="preserve"> - Новосибирск,  Тюмень - Тобольск</w:t>
      </w:r>
      <w:proofErr w:type="gramEnd"/>
      <w:r w:rsidRPr="00F3110D">
        <w:rPr>
          <w:bCs/>
          <w:color w:val="000000"/>
          <w:sz w:val="28"/>
          <w:szCs w:val="28"/>
        </w:rPr>
        <w:t xml:space="preserve"> - Екатеринбург - Пермь, Улан-Удэ - Иркутск - Байкал, Москва - Ростов - Элиста - Ростов - Москва, Москва - Свияжск - Йошкар-Ола - Нижний Новгород - Москва, Москва - Казань - </w:t>
      </w:r>
      <w:proofErr w:type="spellStart"/>
      <w:r w:rsidRPr="00F3110D">
        <w:rPr>
          <w:bCs/>
          <w:color w:val="000000"/>
          <w:sz w:val="28"/>
          <w:szCs w:val="28"/>
        </w:rPr>
        <w:t>Екатеринбрг</w:t>
      </w:r>
      <w:proofErr w:type="spellEnd"/>
      <w:r w:rsidRPr="00F3110D">
        <w:rPr>
          <w:bCs/>
          <w:color w:val="000000"/>
          <w:sz w:val="28"/>
          <w:szCs w:val="28"/>
        </w:rPr>
        <w:t xml:space="preserve"> - Новосибирск - Красноярск - Иркутск - Байкал - Москва, Москва - Петрозаводск - Сортавала - Выборг - Москва, Москва - Новороссийск </w:t>
      </w:r>
      <w:proofErr w:type="gramStart"/>
      <w:r w:rsidRPr="00F3110D">
        <w:rPr>
          <w:bCs/>
          <w:color w:val="000000"/>
          <w:sz w:val="28"/>
          <w:szCs w:val="28"/>
        </w:rPr>
        <w:t>-К</w:t>
      </w:r>
      <w:proofErr w:type="gramEnd"/>
      <w:r w:rsidRPr="00F3110D">
        <w:rPr>
          <w:bCs/>
          <w:color w:val="000000"/>
          <w:sz w:val="28"/>
          <w:szCs w:val="28"/>
        </w:rPr>
        <w:t>исловодск - Грозный - Дербент - Волгоград - Москва, Москва - Тула -Прохоровка - Москва,   Москва - Екатеринбург - Красноярск - Иркутск - Байкал - Улан-Удэ - Улан-Батор - Улан-Удэ - Байкал - Иркутск - Красноярск - Екатеринбург - Владимир – Москва, Москва - Казань - Екатеринбург -</w:t>
      </w:r>
      <w:r w:rsidRPr="00F3110D">
        <w:rPr>
          <w:bCs/>
          <w:color w:val="000000"/>
          <w:sz w:val="28"/>
          <w:szCs w:val="28"/>
        </w:rPr>
        <w:lastRenderedPageBreak/>
        <w:t xml:space="preserve">Новосибирск - Красноярск - Иркутск – Байкал - Улан-Удэ - Улан-Батор </w:t>
      </w:r>
      <w:proofErr w:type="gramStart"/>
      <w:r w:rsidRPr="00F3110D">
        <w:rPr>
          <w:bCs/>
          <w:color w:val="000000"/>
          <w:sz w:val="28"/>
          <w:szCs w:val="28"/>
        </w:rPr>
        <w:t>-Ц</w:t>
      </w:r>
      <w:proofErr w:type="gramEnd"/>
      <w:r w:rsidRPr="00F3110D">
        <w:rPr>
          <w:bCs/>
          <w:color w:val="000000"/>
          <w:sz w:val="28"/>
          <w:szCs w:val="28"/>
        </w:rPr>
        <w:t>агаан-Хад - Замын-Ууд - Улан-Батор - Улан-Удэ - Байкал - Иркутск - Новосибирск - Екатеринбург - Казань - Москва; Москва - Казань - Екатеринбург - Новосибирск - Красноярск - Иркутск - Байкал - Улан-Удэ-Хабаровск - Владивосток -  Хабаровск - Улан-Удэ - Байкал - Иркутск –Красноярск - Новосибирск - Екатеринбург - Казань - Москва.</w:t>
      </w:r>
    </w:p>
    <w:p w:rsidR="00F3110D" w:rsidRPr="00926848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color w:val="000000"/>
          <w:sz w:val="28"/>
          <w:szCs w:val="28"/>
        </w:rPr>
      </w:pPr>
      <w:r w:rsidRPr="00F3110D">
        <w:rPr>
          <w:bCs/>
          <w:color w:val="000000"/>
          <w:sz w:val="28"/>
          <w:szCs w:val="28"/>
        </w:rPr>
        <w:t>При этом в целях повышения эффективности курсирования туристических поездов и установления специальных тарифов на проезд, позволяющих предложить  конкурентоспособную услугу, планируется рассмотреть вопрос применения исключительных тарифов  при использовании инфраструктуры и локомотивной тяги на дополнительный объем назначаемых поездов, не предусмотренных графиком движения, при курсировании короткосоставных туристических поездов.</w:t>
      </w:r>
    </w:p>
    <w:p w:rsidR="0009763E" w:rsidRPr="005220F1" w:rsidRDefault="0009763E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Задача АО «ФПК» </w:t>
      </w:r>
      <w:r w:rsidR="005220F1" w:rsidRPr="00F6787F">
        <w:rPr>
          <w:sz w:val="28"/>
          <w:szCs w:val="28"/>
        </w:rPr>
        <w:t>своевременно предложить клиенту качественно новый уровень сервиса.</w:t>
      </w:r>
      <w:r w:rsidR="005220F1" w:rsidRPr="005220F1">
        <w:rPr>
          <w:sz w:val="28"/>
          <w:szCs w:val="28"/>
        </w:rPr>
        <w:t xml:space="preserve"> </w:t>
      </w:r>
      <w:r w:rsidR="005220F1" w:rsidRPr="00F6787F">
        <w:rPr>
          <w:sz w:val="28"/>
          <w:szCs w:val="28"/>
        </w:rPr>
        <w:t>Для информирования пассажиров о работе и услугах пассажирского комплекса работает Единый информационно</w:t>
      </w:r>
      <w:r w:rsidR="005220F1">
        <w:rPr>
          <w:sz w:val="28"/>
          <w:szCs w:val="28"/>
        </w:rPr>
        <w:t>-</w:t>
      </w:r>
      <w:r w:rsidR="005220F1" w:rsidRPr="00F6787F">
        <w:rPr>
          <w:sz w:val="28"/>
          <w:szCs w:val="28"/>
        </w:rPr>
        <w:t>сервисный центр ОАО «РЖД» (ЕИСЦ).</w:t>
      </w:r>
      <w:r w:rsidR="005220F1" w:rsidRPr="005220F1">
        <w:rPr>
          <w:sz w:val="28"/>
          <w:szCs w:val="28"/>
        </w:rPr>
        <w:t>[3]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В целях совершенствования тарифных продуктов планируется: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 xml:space="preserve">Продолжить в 2022 году реализацию проекта «Деловой проездной». Концепция проекта предусматривает внедрение тарифов, применяемых для электронных карт по принципу предоплаты (авансирования) будущих поездок. Внедряемая концепция рассчитана на ограничение числа поездок и срока действия карт. 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Продолжить практику применения механизма стимулирования спроса с использованием промокодов.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В 2022 году планируется продолжить практику активного внедрения маркетингового инструмента «Промокод» в целях стимулирования спроса, а также поощрения пассажиров в рамках маркетинговых кросс-акций программы лояльности «РЖД Бонус».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lastRenderedPageBreak/>
        <w:t>Реализуемый инструмент генерации промокодов, позволит в 2022 году увеличить число маркетинговых акций с использованием промокодов, а также использовать номера промокодов более эффективно.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Проведение маркетинговых инициатив с использованием промокодов регламентируется распоряжением АО «ФПК».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Развивать проект «Скидочная карта».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 xml:space="preserve">Приобретая персонифицированную скидочную карту, пассажир может оформлять проездные документы со скидкой (от 10% до 20%) в течение определённого срока действия в зависимости от выбранного тарифа. В 2021 году скидочные карты можно оформить для проезда в купейных вагонах или вагонах с местами для сидения. 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В 2022 году запланировано распространить скидочные карты на все типы вагонов, а также использовать их для отдельных групп пассажиров (например, «Семейные» или «Корпоративные»).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Кроме того, в 2022 году планируется внедрение новых проектов с выгодным ценовым предложением для пассажиров, а именно: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 xml:space="preserve">продуктовое предложение «Подарочная карта», по специальной цене сроком на 1 год (например, номиналами 7 000 </w:t>
      </w:r>
      <w:proofErr w:type="gramStart"/>
      <w:r w:rsidRPr="00F3110D">
        <w:rPr>
          <w:iCs/>
          <w:color w:val="000000"/>
          <w:sz w:val="28"/>
          <w:szCs w:val="28"/>
        </w:rPr>
        <w:t>р</w:t>
      </w:r>
      <w:proofErr w:type="gramEnd"/>
      <w:r w:rsidRPr="00F3110D">
        <w:rPr>
          <w:iCs/>
          <w:color w:val="000000"/>
          <w:sz w:val="28"/>
          <w:szCs w:val="28"/>
        </w:rPr>
        <w:t>, за 5 000 р, 10 000 р за 7 000 р, 15 000 р за 10 000 р и 22 000 за 15 000 р.).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 xml:space="preserve">Совместное предложение с кредитными организациями «Билет в кредит», которое позволит пассажирам с небольшими доходами совершить безотлагательную поездку, оформив билеты на официальном сайте ОАО «РЖД» в кредит. 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При формировании новых продуктовых ценовых предложений, направленных на удержание постоянных клиентов и повышение их лояльности, а также привлечения новых клиентов, компания придерживается следующих принципов: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- установление конкурентоспособной цены;</w:t>
      </w:r>
    </w:p>
    <w:p w:rsidR="00F3110D" w:rsidRPr="00F3110D" w:rsidRDefault="00F3110D" w:rsidP="00F3110D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iCs/>
          <w:color w:val="000000"/>
          <w:sz w:val="28"/>
          <w:szCs w:val="28"/>
        </w:rPr>
      </w:pPr>
      <w:r w:rsidRPr="00F3110D">
        <w:rPr>
          <w:iCs/>
          <w:color w:val="000000"/>
          <w:sz w:val="28"/>
          <w:szCs w:val="28"/>
        </w:rPr>
        <w:t>- сохранение перевозок на уровне безубыточности.</w:t>
      </w:r>
    </w:p>
    <w:p w:rsidR="00F3110D" w:rsidRDefault="00F3110D" w:rsidP="00F3110D">
      <w:pPr>
        <w:pStyle w:val="a3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F3110D">
        <w:rPr>
          <w:color w:val="000000"/>
          <w:sz w:val="28"/>
          <w:szCs w:val="28"/>
        </w:rPr>
        <w:lastRenderedPageBreak/>
        <w:t xml:space="preserve">Инновационный сервис в настоящее время приобретает все большую значимость, главной задачей является достижение предприятиями конкурентных преимуществ и более полное удовлетворение спроса потребителей в высококачественных товарах и услугах. </w:t>
      </w:r>
    </w:p>
    <w:p w:rsidR="005E732E" w:rsidRDefault="005E732E" w:rsidP="00F3110D">
      <w:pPr>
        <w:pStyle w:val="a3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Сейчас АО «ФПК» старается идти на уровне с мировыми т</w:t>
      </w:r>
      <w:r w:rsidR="006B221C">
        <w:rPr>
          <w:color w:val="000000"/>
          <w:sz w:val="28"/>
          <w:szCs w:val="28"/>
        </w:rPr>
        <w:t>р</w:t>
      </w:r>
      <w:r w:rsidR="00181F3E">
        <w:rPr>
          <w:color w:val="000000"/>
          <w:sz w:val="28"/>
          <w:szCs w:val="28"/>
        </w:rPr>
        <w:t xml:space="preserve">анспортными компаниями, исходя из этого, можно полагать, что АО «ФПК» обеспечивает успешность на рынке транспортных услуг. </w:t>
      </w:r>
    </w:p>
    <w:p w:rsidR="009C6D84" w:rsidRPr="00277C6F" w:rsidRDefault="00181F3E" w:rsidP="00BE6C2D">
      <w:pPr>
        <w:shd w:val="clear" w:color="auto" w:fill="FFFFFF"/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22CCE">
        <w:rPr>
          <w:rFonts w:ascii="Times New Roman" w:hAnsi="Times New Roman" w:cs="Times New Roman"/>
          <w:color w:val="000000"/>
          <w:sz w:val="28"/>
          <w:szCs w:val="28"/>
        </w:rPr>
        <w:t>Таким образом, внедряя инновационные технологии Компания увеличивает свою р</w:t>
      </w:r>
      <w:r w:rsidR="009C6D84" w:rsidRPr="00322CCE">
        <w:rPr>
          <w:rFonts w:ascii="Times New Roman" w:hAnsi="Times New Roman" w:cs="Times New Roman"/>
          <w:color w:val="000000"/>
          <w:sz w:val="28"/>
          <w:szCs w:val="28"/>
        </w:rPr>
        <w:t>аботоспособность, спектр услуг и уровень удовлетво</w:t>
      </w:r>
      <w:r w:rsidR="0095791D">
        <w:rPr>
          <w:rFonts w:ascii="Times New Roman" w:hAnsi="Times New Roman" w:cs="Times New Roman"/>
          <w:color w:val="000000"/>
          <w:sz w:val="28"/>
          <w:szCs w:val="28"/>
        </w:rPr>
        <w:t>рения клиентов,</w:t>
      </w:r>
      <w:r w:rsidR="00322CCE" w:rsidRPr="00322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79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="00322CCE" w:rsidRPr="00322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аказов и инвестиций. Деятельность всего холдинга "РЖД" на всех этапах его структурного реформирования развития строится на принципах социальной ответственности и партнерства. Лидерство компании на внутреннем рынке транспортных услуг и высокая конкурентоспособность на глобальном уровне во многом обеспечиваются продуманной, результативной и эффективной стратегией научно-технологического и инновационного развития.</w:t>
      </w:r>
      <w:r w:rsidR="00277C6F" w:rsidRPr="00277C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[</w:t>
      </w:r>
      <w:r w:rsidR="00385675" w:rsidRPr="003856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277C6F" w:rsidRPr="00277C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]</w:t>
      </w:r>
    </w:p>
    <w:p w:rsidR="009C6D84" w:rsidRPr="009C6D84" w:rsidRDefault="009C6D84" w:rsidP="00F3110D">
      <w:pPr>
        <w:pStyle w:val="a3"/>
        <w:spacing w:before="0" w:beforeAutospacing="0" w:after="0" w:afterAutospacing="0" w:line="360" w:lineRule="auto"/>
        <w:ind w:firstLine="708"/>
        <w:jc w:val="both"/>
        <w:rPr>
          <w:b/>
          <w:i/>
          <w:color w:val="000000"/>
          <w:sz w:val="28"/>
          <w:szCs w:val="28"/>
        </w:rPr>
      </w:pPr>
      <w:r w:rsidRPr="009C6D84">
        <w:rPr>
          <w:b/>
          <w:i/>
          <w:color w:val="000000"/>
          <w:sz w:val="28"/>
          <w:szCs w:val="28"/>
        </w:rPr>
        <w:t>Список литературы</w:t>
      </w:r>
    </w:p>
    <w:p w:rsidR="00112EB9" w:rsidRDefault="00810B95" w:rsidP="006E49C6">
      <w:pPr>
        <w:shd w:val="clear" w:color="auto" w:fill="FFFFFF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112EB9" w:rsidRPr="00112E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</w:t>
      </w:r>
      <w:r w:rsidR="00112E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ральный закон</w:t>
      </w:r>
      <w:r w:rsidR="00112EB9" w:rsidRPr="00112E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от 27.07.2006 № 152-ФЗ «О персональных данных»</w:t>
      </w:r>
      <w:r w:rsidR="003457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4577B" w:rsidRPr="00112EB9" w:rsidRDefault="0034577B" w:rsidP="006E49C6">
      <w:pPr>
        <w:shd w:val="clear" w:color="auto" w:fill="FFFFFF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>
        <w:rPr>
          <w:rFonts w:ascii="Times New Roman" w:hAnsi="Times New Roman"/>
          <w:bCs/>
          <w:sz w:val="28"/>
          <w:szCs w:val="28"/>
        </w:rPr>
        <w:t>Распоряжение</w:t>
      </w:r>
      <w:r w:rsidRPr="0034577B">
        <w:rPr>
          <w:rFonts w:ascii="Times New Roman" w:hAnsi="Times New Roman"/>
          <w:bCs/>
          <w:sz w:val="28"/>
          <w:szCs w:val="28"/>
        </w:rPr>
        <w:t xml:space="preserve"> Правительства Российской Федерации от 20 сентября 2019 г. №2129р</w:t>
      </w:r>
      <w:r w:rsidR="00473031">
        <w:rPr>
          <w:rFonts w:ascii="Times New Roman" w:hAnsi="Times New Roman"/>
          <w:bCs/>
          <w:sz w:val="28"/>
          <w:szCs w:val="28"/>
        </w:rPr>
        <w:t>.</w:t>
      </w:r>
    </w:p>
    <w:p w:rsidR="00955D18" w:rsidRPr="006E49C6" w:rsidRDefault="005220F1" w:rsidP="006E49C6">
      <w:pPr>
        <w:shd w:val="clear" w:color="auto" w:fill="FFFFFF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="00955D18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Единая методика оценки уровня удовлетворенности пассажиров качеством услуг железнодорожного транспорта (утверждена распоряжением ОАО «РЖД» от 7 февраля 2018 года № 227/р).</w:t>
      </w:r>
    </w:p>
    <w:p w:rsidR="002C222F" w:rsidRPr="00955D18" w:rsidRDefault="004645D6" w:rsidP="004E681E">
      <w:pPr>
        <w:shd w:val="clear" w:color="auto" w:fill="FFFFFF"/>
        <w:spacing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856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6E49C6" w:rsidRPr="006E49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810B95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Стратегия научно-технологического развития холдинга "РЖД" на период до 2025 года и на перспективу до 2030 года (</w:t>
      </w:r>
      <w:r w:rsidR="00B35B42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</w:t>
      </w:r>
      <w:r w:rsidR="00810B95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елая книга</w:t>
      </w:r>
      <w:r w:rsidR="00B35B42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ОАО «РЖД»</w:t>
      </w:r>
      <w:r w:rsidR="00810B95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2C222F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="002C222F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Утверждена</w:t>
      </w:r>
      <w:proofErr w:type="gramEnd"/>
      <w:r w:rsidR="002C222F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E681E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распоряжением ОАО </w:t>
      </w:r>
      <w:r w:rsidR="002C222F" w:rsidRPr="002C22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"РЖД</w:t>
      </w:r>
      <w:r w:rsidR="002C222F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C222F" w:rsidRPr="002C222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17.04.2018 г. N 769/р</w:t>
      </w:r>
      <w:r w:rsidR="004E681E" w:rsidRPr="00955D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23A85" w:rsidRPr="00F3110D" w:rsidRDefault="00223A85" w:rsidP="00F3110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23A85" w:rsidRPr="00F3110D" w:rsidSect="001E647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90CB4"/>
    <w:multiLevelType w:val="hybridMultilevel"/>
    <w:tmpl w:val="54E8C794"/>
    <w:lvl w:ilvl="0" w:tplc="4A621718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F6F"/>
    <w:rsid w:val="00011226"/>
    <w:rsid w:val="00053120"/>
    <w:rsid w:val="000707F6"/>
    <w:rsid w:val="00093BB1"/>
    <w:rsid w:val="0009763E"/>
    <w:rsid w:val="000A26F8"/>
    <w:rsid w:val="00112EB9"/>
    <w:rsid w:val="00173FC7"/>
    <w:rsid w:val="00181F3E"/>
    <w:rsid w:val="001C0375"/>
    <w:rsid w:val="001E239B"/>
    <w:rsid w:val="001E6474"/>
    <w:rsid w:val="00214F0B"/>
    <w:rsid w:val="00223A85"/>
    <w:rsid w:val="00231FEE"/>
    <w:rsid w:val="002508F5"/>
    <w:rsid w:val="002637DC"/>
    <w:rsid w:val="002768CF"/>
    <w:rsid w:val="00277C6F"/>
    <w:rsid w:val="002A48B7"/>
    <w:rsid w:val="002A6589"/>
    <w:rsid w:val="002C222F"/>
    <w:rsid w:val="002E5ADC"/>
    <w:rsid w:val="00322CCE"/>
    <w:rsid w:val="0034577B"/>
    <w:rsid w:val="00385675"/>
    <w:rsid w:val="00391592"/>
    <w:rsid w:val="003B03F0"/>
    <w:rsid w:val="00414CDC"/>
    <w:rsid w:val="004645D6"/>
    <w:rsid w:val="00473031"/>
    <w:rsid w:val="00494C70"/>
    <w:rsid w:val="004C67A4"/>
    <w:rsid w:val="004E3394"/>
    <w:rsid w:val="004E681E"/>
    <w:rsid w:val="005044B2"/>
    <w:rsid w:val="005220F1"/>
    <w:rsid w:val="0053542D"/>
    <w:rsid w:val="00544D33"/>
    <w:rsid w:val="00583EBC"/>
    <w:rsid w:val="00592C2B"/>
    <w:rsid w:val="005A16E3"/>
    <w:rsid w:val="005E732E"/>
    <w:rsid w:val="00601173"/>
    <w:rsid w:val="006013C6"/>
    <w:rsid w:val="0064149E"/>
    <w:rsid w:val="00681948"/>
    <w:rsid w:val="006B221C"/>
    <w:rsid w:val="006E49C6"/>
    <w:rsid w:val="00742FB8"/>
    <w:rsid w:val="00752289"/>
    <w:rsid w:val="007658A7"/>
    <w:rsid w:val="0076765B"/>
    <w:rsid w:val="00784410"/>
    <w:rsid w:val="007A0CAF"/>
    <w:rsid w:val="00810B95"/>
    <w:rsid w:val="008619CD"/>
    <w:rsid w:val="008B1FAA"/>
    <w:rsid w:val="008C3EF1"/>
    <w:rsid w:val="00916595"/>
    <w:rsid w:val="00926848"/>
    <w:rsid w:val="00930A59"/>
    <w:rsid w:val="00953515"/>
    <w:rsid w:val="00955D18"/>
    <w:rsid w:val="0095791D"/>
    <w:rsid w:val="00960748"/>
    <w:rsid w:val="00981045"/>
    <w:rsid w:val="009A457F"/>
    <w:rsid w:val="009C6205"/>
    <w:rsid w:val="009C6D84"/>
    <w:rsid w:val="00AC69A4"/>
    <w:rsid w:val="00AD7F6F"/>
    <w:rsid w:val="00AF2754"/>
    <w:rsid w:val="00AF4B95"/>
    <w:rsid w:val="00B33BB2"/>
    <w:rsid w:val="00B35B42"/>
    <w:rsid w:val="00B8203B"/>
    <w:rsid w:val="00B945FE"/>
    <w:rsid w:val="00BE09E0"/>
    <w:rsid w:val="00BE4F49"/>
    <w:rsid w:val="00BE6C2D"/>
    <w:rsid w:val="00BF24D2"/>
    <w:rsid w:val="00C108B1"/>
    <w:rsid w:val="00C72083"/>
    <w:rsid w:val="00CC26BB"/>
    <w:rsid w:val="00CF7DF0"/>
    <w:rsid w:val="00D13512"/>
    <w:rsid w:val="00D61EE0"/>
    <w:rsid w:val="00D80E93"/>
    <w:rsid w:val="00DB497A"/>
    <w:rsid w:val="00DB603F"/>
    <w:rsid w:val="00E078EA"/>
    <w:rsid w:val="00EA1F72"/>
    <w:rsid w:val="00EC3A04"/>
    <w:rsid w:val="00EC4F40"/>
    <w:rsid w:val="00ED0682"/>
    <w:rsid w:val="00EE288A"/>
    <w:rsid w:val="00F10686"/>
    <w:rsid w:val="00F3110D"/>
    <w:rsid w:val="00F37329"/>
    <w:rsid w:val="00F652E6"/>
    <w:rsid w:val="00FE5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9C6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D61E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5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9C62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D61E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5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10</Pages>
  <Words>2446</Words>
  <Characters>13946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PashovkinaAA-priv</dc:creator>
  <cp:lastModifiedBy>PashovkinaAA-priv</cp:lastModifiedBy>
  <cp:revision>121</cp:revision>
  <dcterms:created xsi:type="dcterms:W3CDTF">2022-09-27T05:39:00Z</dcterms:created>
  <dcterms:modified xsi:type="dcterms:W3CDTF">2022-10-03T04:31:00Z</dcterms:modified>
</cp:coreProperties>
</file>