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1C8" w:rsidRDefault="004811C8">
      <w:pPr>
        <w:spacing w:after="0" w:line="336" w:lineRule="auto"/>
        <w:ind w:left="-284"/>
        <w:rPr>
          <w:rFonts w:ascii="Times New Roman" w:eastAsia="Times New Roman" w:hAnsi="Times New Roman"/>
          <w:color w:val="000000"/>
          <w:sz w:val="26"/>
        </w:rPr>
      </w:pPr>
    </w:p>
    <w:p w:rsidR="004811C8" w:rsidRDefault="007262AF">
      <w:pPr>
        <w:tabs>
          <w:tab w:val="left" w:pos="567"/>
        </w:tabs>
        <w:spacing w:after="0" w:line="360" w:lineRule="auto"/>
        <w:jc w:val="center"/>
        <w:rPr>
          <w:rFonts w:ascii="Times New Roman" w:eastAsia="Times New Roman" w:hAnsi="Times New Roman"/>
          <w:b/>
          <w:bCs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30"/>
          <w:szCs w:val="30"/>
        </w:rPr>
        <w:t xml:space="preserve"> </w:t>
      </w:r>
      <w:r w:rsidR="00724A5C">
        <w:rPr>
          <w:rFonts w:ascii="Times New Roman" w:eastAsia="Times New Roman" w:hAnsi="Times New Roman"/>
          <w:b/>
          <w:bCs/>
          <w:sz w:val="30"/>
          <w:szCs w:val="30"/>
        </w:rPr>
        <w:t xml:space="preserve">«ЭНЕРГЕТИКА-2022», </w:t>
      </w:r>
    </w:p>
    <w:p w:rsidR="004811C8" w:rsidRDefault="00724A5C">
      <w:pPr>
        <w:tabs>
          <w:tab w:val="left" w:pos="567"/>
          <w:tab w:val="left" w:pos="1421"/>
        </w:tabs>
        <w:spacing w:after="0" w:line="360" w:lineRule="auto"/>
        <w:rPr>
          <w:rFonts w:ascii="Times New Roman" w:eastAsia="Times New Roman" w:hAnsi="Times New Roman"/>
          <w:color w:val="181818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1</w:t>
      </w:r>
      <w:r>
        <w:rPr>
          <w:rFonts w:ascii="Times New Roman" w:eastAsia="Times New Roman" w:hAnsi="Times New Roman"/>
          <w:sz w:val="30"/>
          <w:szCs w:val="30"/>
        </w:rPr>
        <w:t xml:space="preserve">       Мною представлена научно-исследовательская  работа </w:t>
      </w:r>
      <w:r>
        <w:rPr>
          <w:rFonts w:ascii="Times New Roman" w:eastAsia="Times New Roman" w:hAnsi="Times New Roman"/>
          <w:color w:val="181818"/>
          <w:sz w:val="30"/>
          <w:szCs w:val="30"/>
        </w:rPr>
        <w:t xml:space="preserve">на тему </w:t>
      </w:r>
    </w:p>
    <w:p w:rsidR="004811C8" w:rsidRDefault="00724A5C">
      <w:pPr>
        <w:tabs>
          <w:tab w:val="left" w:pos="567"/>
        </w:tabs>
        <w:spacing w:after="0" w:line="360" w:lineRule="auto"/>
        <w:jc w:val="center"/>
        <w:rPr>
          <w:rFonts w:ascii="Times New Roman" w:eastAsia="Times New Roman" w:hAnsi="Times New Roman"/>
          <w:b/>
          <w:bCs/>
          <w:color w:val="181818"/>
          <w:sz w:val="30"/>
          <w:szCs w:val="30"/>
        </w:rPr>
      </w:pPr>
      <w:r>
        <w:rPr>
          <w:rFonts w:ascii="Times New Roman" w:eastAsia="Times New Roman" w:hAnsi="Times New Roman"/>
          <w:b/>
          <w:bCs/>
          <w:color w:val="181818"/>
          <w:sz w:val="30"/>
          <w:szCs w:val="30"/>
        </w:rPr>
        <w:t>«Энергосистема Саратовской области»</w:t>
      </w:r>
    </w:p>
    <w:p w:rsidR="004811C8" w:rsidRDefault="00724A5C">
      <w:pPr>
        <w:tabs>
          <w:tab w:val="left" w:pos="567"/>
        </w:tabs>
        <w:spacing w:after="0" w:line="360" w:lineRule="auto"/>
        <w:rPr>
          <w:rFonts w:ascii="Times New Roman" w:eastAsia="Times New Roman" w:hAnsi="Times New Roman"/>
          <w:color w:val="000000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2</w:t>
      </w:r>
      <w:r>
        <w:rPr>
          <w:rFonts w:ascii="Times New Roman" w:eastAsia="Times New Roman" w:hAnsi="Times New Roman"/>
          <w:b/>
          <w:bCs/>
          <w:color w:val="181818"/>
          <w:sz w:val="30"/>
          <w:szCs w:val="30"/>
        </w:rPr>
        <w:t xml:space="preserve">       Энергетика</w:t>
      </w:r>
      <w:r>
        <w:rPr>
          <w:rFonts w:ascii="Times New Roman" w:eastAsia="Times New Roman" w:hAnsi="Times New Roman"/>
          <w:color w:val="181818"/>
          <w:sz w:val="30"/>
          <w:szCs w:val="30"/>
        </w:rPr>
        <w:t xml:space="preserve"> это </w:t>
      </w:r>
      <w:r>
        <w:rPr>
          <w:rFonts w:ascii="Times New Roman" w:eastAsia="SimSun" w:hAnsi="Times New Roman"/>
          <w:color w:val="000000"/>
          <w:kern w:val="1"/>
          <w:sz w:val="30"/>
          <w:szCs w:val="30"/>
        </w:rPr>
        <w:t>область хозяйственно-</w:t>
      </w:r>
      <w:hyperlink r:id="rId7" w:history="1">
        <w:r>
          <w:rPr>
            <w:rFonts w:ascii="Times New Roman" w:eastAsia="SimSun" w:hAnsi="Times New Roman"/>
            <w:color w:val="000000"/>
            <w:kern w:val="1"/>
            <w:sz w:val="30"/>
            <w:szCs w:val="30"/>
          </w:rPr>
          <w:t>экономической</w:t>
        </w:r>
      </w:hyperlink>
      <w:r>
        <w:rPr>
          <w:rFonts w:ascii="Times New Roman" w:eastAsia="Times New Roman" w:hAnsi="Times New Roman"/>
          <w:color w:val="000000"/>
          <w:sz w:val="30"/>
          <w:szCs w:val="30"/>
        </w:rPr>
        <w:t> деятельности чел</w:t>
      </w:r>
      <w:r>
        <w:rPr>
          <w:rFonts w:ascii="Times New Roman" w:eastAsia="Times New Roman" w:hAnsi="Times New Roman"/>
          <w:color w:val="000000"/>
          <w:sz w:val="30"/>
          <w:szCs w:val="30"/>
        </w:rPr>
        <w:t>о</w:t>
      </w:r>
      <w:r>
        <w:rPr>
          <w:rFonts w:ascii="Times New Roman" w:eastAsia="Times New Roman" w:hAnsi="Times New Roman"/>
          <w:color w:val="000000"/>
          <w:sz w:val="30"/>
          <w:szCs w:val="30"/>
        </w:rPr>
        <w:t>века, служащая для преобразования, распределения и использования всех видов </w:t>
      </w:r>
    </w:p>
    <w:p w:rsidR="004811C8" w:rsidRDefault="004811C8">
      <w:pPr>
        <w:tabs>
          <w:tab w:val="left" w:pos="57"/>
        </w:tabs>
        <w:spacing w:after="0" w:line="360" w:lineRule="auto"/>
        <w:rPr>
          <w:rFonts w:ascii="Times New Roman" w:eastAsia="Times New Roman" w:hAnsi="Times New Roman"/>
          <w:sz w:val="20"/>
          <w:szCs w:val="30"/>
        </w:rPr>
      </w:pPr>
      <w:hyperlink r:id="rId8" w:history="1">
        <w:r w:rsidR="00724A5C">
          <w:rPr>
            <w:rFonts w:ascii="Times New Roman" w:eastAsia="Times New Roman" w:hAnsi="Times New Roman"/>
            <w:color w:val="000000"/>
            <w:sz w:val="30"/>
            <w:szCs w:val="30"/>
          </w:rPr>
          <w:t>энергетических ресурсов</w:t>
        </w:r>
      </w:hyperlink>
      <w:r w:rsidR="00724A5C">
        <w:rPr>
          <w:rFonts w:ascii="Times New Roman" w:eastAsia="Times New Roman" w:hAnsi="Times New Roman"/>
          <w:color w:val="000000"/>
          <w:sz w:val="30"/>
          <w:szCs w:val="30"/>
        </w:rPr>
        <w:t>.</w:t>
      </w:r>
    </w:p>
    <w:p w:rsidR="004811C8" w:rsidRDefault="00724A5C">
      <w:pPr>
        <w:tabs>
          <w:tab w:val="left" w:pos="57"/>
        </w:tabs>
        <w:spacing w:after="0" w:line="360" w:lineRule="auto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 xml:space="preserve">    </w:t>
      </w:r>
      <w:r>
        <w:rPr>
          <w:rFonts w:ascii="Times New Roman" w:eastAsia="Times New Roman" w:hAnsi="Times New Roman"/>
          <w:sz w:val="30"/>
          <w:szCs w:val="30"/>
        </w:rPr>
        <w:t>Российская электроэнергетика, созданная отечественными учеными, инженерами и рабочими, является нашей национальной гордостью и вклад в социальную</w:t>
      </w:r>
    </w:p>
    <w:p w:rsidR="004811C8" w:rsidRDefault="00724A5C">
      <w:pPr>
        <w:tabs>
          <w:tab w:val="left" w:pos="57"/>
        </w:tabs>
        <w:spacing w:after="0" w:line="360" w:lineRule="auto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>стабильность общества и конкурентоспособность промышленности.</w:t>
      </w:r>
    </w:p>
    <w:p w:rsidR="004811C8" w:rsidRDefault="00724A5C">
      <w:pPr>
        <w:spacing w:after="0" w:line="360" w:lineRule="auto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3</w:t>
      </w:r>
      <w:r>
        <w:rPr>
          <w:rFonts w:ascii="Times New Roman" w:eastAsia="Times New Roman" w:hAnsi="Times New Roman"/>
          <w:b/>
          <w:bCs/>
          <w:sz w:val="30"/>
          <w:szCs w:val="30"/>
        </w:rPr>
        <w:t xml:space="preserve">       Актуальность </w:t>
      </w:r>
      <w:r>
        <w:rPr>
          <w:rFonts w:ascii="Times New Roman" w:eastAsia="Times New Roman" w:hAnsi="Times New Roman"/>
          <w:sz w:val="30"/>
          <w:szCs w:val="30"/>
        </w:rPr>
        <w:t xml:space="preserve">выбранной темы в том, </w:t>
      </w:r>
      <w:r>
        <w:rPr>
          <w:rFonts w:ascii="Times New Roman" w:eastAsia="Times New Roman" w:hAnsi="Times New Roman"/>
          <w:sz w:val="30"/>
          <w:szCs w:val="30"/>
        </w:rPr>
        <w:t>что электроснабжение входит в систему жизненно важных ценностей человека.</w:t>
      </w:r>
    </w:p>
    <w:p w:rsidR="004811C8" w:rsidRDefault="00724A5C">
      <w:pPr>
        <w:spacing w:after="0" w:line="360" w:lineRule="auto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30"/>
          <w:szCs w:val="30"/>
        </w:rPr>
        <w:t>Целью работы</w:t>
      </w:r>
      <w:r>
        <w:rPr>
          <w:rFonts w:ascii="Times New Roman" w:eastAsia="Times New Roman" w:hAnsi="Times New Roman"/>
          <w:sz w:val="30"/>
          <w:szCs w:val="30"/>
        </w:rPr>
        <w:t xml:space="preserve"> является  история создания и развития энергетики Саратовской </w:t>
      </w:r>
    </w:p>
    <w:p w:rsidR="004811C8" w:rsidRDefault="00724A5C">
      <w:pPr>
        <w:spacing w:after="0" w:line="360" w:lineRule="auto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>области.</w:t>
      </w:r>
    </w:p>
    <w:p w:rsidR="004811C8" w:rsidRDefault="00724A5C">
      <w:pPr>
        <w:spacing w:after="0" w:line="360" w:lineRule="auto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30"/>
          <w:szCs w:val="30"/>
        </w:rPr>
        <w:t>Предметом исследования – </w:t>
      </w:r>
      <w:r>
        <w:rPr>
          <w:rFonts w:ascii="Times New Roman" w:eastAsia="Times New Roman" w:hAnsi="Times New Roman"/>
          <w:sz w:val="30"/>
          <w:szCs w:val="30"/>
        </w:rPr>
        <w:t>история энергетической отрасли Саратовской области</w:t>
      </w:r>
    </w:p>
    <w:p w:rsidR="004811C8" w:rsidRDefault="00724A5C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tabs>
          <w:tab w:val="left" w:pos="567"/>
        </w:tabs>
        <w:spacing w:after="0" w:line="360" w:lineRule="auto"/>
        <w:rPr>
          <w:rFonts w:ascii="Times New Roman" w:eastAsia="Times New Roman" w:hAnsi="Times New Roman"/>
          <w:color w:val="181818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 xml:space="preserve">слайд 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4</w:t>
      </w:r>
      <w:r>
        <w:rPr>
          <w:rFonts w:ascii="Times New Roman" w:eastAsia="Times New Roman" w:hAnsi="Times New Roman"/>
          <w:color w:val="181818"/>
          <w:sz w:val="30"/>
          <w:szCs w:val="30"/>
        </w:rPr>
        <w:t xml:space="preserve">       Основным занятием  добычей энергии людьми древнего мира было </w:t>
      </w:r>
    </w:p>
    <w:p w:rsidR="004811C8" w:rsidRDefault="00724A5C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tabs>
          <w:tab w:val="left" w:pos="567"/>
        </w:tabs>
        <w:spacing w:after="0" w:line="360" w:lineRule="auto"/>
        <w:rPr>
          <w:rFonts w:ascii="Times New Roman" w:eastAsia="Times New Roman" w:hAnsi="Times New Roman"/>
          <w:color w:val="181818"/>
          <w:sz w:val="30"/>
          <w:szCs w:val="30"/>
        </w:rPr>
      </w:pPr>
      <w:r>
        <w:rPr>
          <w:rFonts w:ascii="Times New Roman" w:eastAsia="Times New Roman" w:hAnsi="Times New Roman"/>
          <w:color w:val="181818"/>
          <w:sz w:val="30"/>
          <w:szCs w:val="30"/>
        </w:rPr>
        <w:t>собирательство, охота и земледелие . Древние люди использовали как ручной труд, так и  труд животного.</w:t>
      </w:r>
    </w:p>
    <w:p w:rsidR="004811C8" w:rsidRDefault="00724A5C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tabs>
          <w:tab w:val="left" w:pos="567"/>
        </w:tabs>
        <w:spacing w:after="0" w:line="360" w:lineRule="auto"/>
        <w:rPr>
          <w:rFonts w:ascii="Times New Roman" w:eastAsia="Times New Roman" w:hAnsi="Times New Roman"/>
          <w:color w:val="181818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5</w:t>
      </w:r>
      <w:r>
        <w:rPr>
          <w:rFonts w:ascii="Times New Roman" w:eastAsia="Times New Roman" w:hAnsi="Times New Roman"/>
          <w:color w:val="181818"/>
          <w:sz w:val="30"/>
          <w:szCs w:val="30"/>
        </w:rPr>
        <w:t xml:space="preserve">       Во времена  средневековья огромную роль в добычи энергии  сыграла  </w:t>
      </w:r>
    </w:p>
    <w:p w:rsidR="004811C8" w:rsidRDefault="00724A5C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tabs>
          <w:tab w:val="left" w:pos="567"/>
        </w:tabs>
        <w:spacing w:after="0" w:line="360" w:lineRule="auto"/>
        <w:rPr>
          <w:rFonts w:ascii="Times New Roman" w:eastAsia="Times New Roman" w:hAnsi="Times New Roman"/>
          <w:color w:val="181818"/>
          <w:sz w:val="30"/>
          <w:szCs w:val="30"/>
        </w:rPr>
      </w:pPr>
      <w:r>
        <w:rPr>
          <w:rFonts w:ascii="Times New Roman" w:eastAsia="Times New Roman" w:hAnsi="Times New Roman"/>
          <w:b/>
          <w:bCs/>
          <w:color w:val="181818"/>
          <w:sz w:val="30"/>
          <w:szCs w:val="30"/>
        </w:rPr>
        <w:t>вода</w:t>
      </w:r>
      <w:r>
        <w:rPr>
          <w:rFonts w:ascii="Times New Roman" w:eastAsia="Times New Roman" w:hAnsi="Times New Roman"/>
          <w:color w:val="181818"/>
          <w:sz w:val="30"/>
          <w:szCs w:val="30"/>
        </w:rPr>
        <w:t>. Благодаря изобретению вертикального водяного колеса увеличивается прои</w:t>
      </w:r>
      <w:r>
        <w:rPr>
          <w:rFonts w:ascii="Times New Roman" w:eastAsia="Times New Roman" w:hAnsi="Times New Roman"/>
          <w:color w:val="181818"/>
          <w:sz w:val="30"/>
          <w:szCs w:val="30"/>
        </w:rPr>
        <w:t>з</w:t>
      </w:r>
      <w:r>
        <w:rPr>
          <w:rFonts w:ascii="Times New Roman" w:eastAsia="Times New Roman" w:hAnsi="Times New Roman"/>
          <w:color w:val="181818"/>
          <w:sz w:val="30"/>
          <w:szCs w:val="30"/>
        </w:rPr>
        <w:t>водство. Это изобретение повлияли  на всю промышленность. Добыча энергии в эпоху возрождения и начала XIX века оказалось поворотным в истории энергетики.</w:t>
      </w:r>
    </w:p>
    <w:p w:rsidR="004811C8" w:rsidRDefault="00724A5C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spacing w:after="0" w:line="360" w:lineRule="auto"/>
        <w:ind w:left="57"/>
        <w:rPr>
          <w:rFonts w:ascii="Times New Roman" w:eastAsia="Times New Roman" w:hAnsi="Times New Roman"/>
          <w:color w:val="181818"/>
          <w:sz w:val="30"/>
          <w:szCs w:val="30"/>
        </w:rPr>
      </w:pPr>
      <w:r>
        <w:rPr>
          <w:rFonts w:ascii="Times New Roman" w:eastAsia="Times New Roman" w:hAnsi="Times New Roman"/>
          <w:color w:val="181818"/>
          <w:sz w:val="30"/>
          <w:szCs w:val="30"/>
        </w:rPr>
        <w:t>Ещё в XVIII веке люди пит</w:t>
      </w:r>
      <w:r>
        <w:rPr>
          <w:rFonts w:ascii="Times New Roman" w:eastAsia="Times New Roman" w:hAnsi="Times New Roman"/>
          <w:color w:val="181818"/>
          <w:sz w:val="30"/>
          <w:szCs w:val="30"/>
        </w:rPr>
        <w:t>али большой интерес к электроэнергии и передачи её на большие расстояния. Это удалось благодаря изобретению медных проводов.</w:t>
      </w:r>
    </w:p>
    <w:p w:rsidR="004811C8" w:rsidRDefault="00724A5C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tabs>
          <w:tab w:val="left" w:pos="1646"/>
        </w:tabs>
        <w:spacing w:after="0" w:line="360" w:lineRule="auto"/>
        <w:ind w:left="57"/>
        <w:rPr>
          <w:rFonts w:ascii="Times New Roman" w:eastAsia="Times New Roman" w:hAnsi="Times New Roman"/>
          <w:color w:val="FF0000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6</w:t>
      </w:r>
      <w:r>
        <w:rPr>
          <w:rFonts w:ascii="Times New Roman" w:eastAsia="Times New Roman" w:hAnsi="Times New Roman"/>
          <w:color w:val="000000"/>
          <w:sz w:val="30"/>
          <w:szCs w:val="30"/>
        </w:rPr>
        <w:t xml:space="preserve">     В эпоху атома  энергия, поддававшаяся изучению ещё в XIX веке, впервые использовалась в 1940-е годы в военных целях. Ато</w:t>
      </w:r>
      <w:r>
        <w:rPr>
          <w:rFonts w:ascii="Times New Roman" w:eastAsia="Times New Roman" w:hAnsi="Times New Roman"/>
          <w:color w:val="000000"/>
          <w:sz w:val="30"/>
          <w:szCs w:val="30"/>
        </w:rPr>
        <w:t>мная энергия была дешевле и эффективнее электрической, но она оказала негативное влияния на окружающую среду.</w:t>
      </w:r>
    </w:p>
    <w:p w:rsidR="004811C8" w:rsidRDefault="00724A5C">
      <w:pPr>
        <w:tabs>
          <w:tab w:val="left" w:pos="567"/>
          <w:tab w:val="left" w:pos="1417"/>
          <w:tab w:val="left" w:pos="1701"/>
          <w:tab w:val="left" w:pos="1757"/>
        </w:tabs>
        <w:spacing w:after="0" w:line="360" w:lineRule="auto"/>
        <w:ind w:left="57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7</w:t>
      </w:r>
      <w:r>
        <w:rPr>
          <w:rFonts w:ascii="Times New Roman" w:eastAsia="Times New Roman" w:hAnsi="Times New Roman"/>
          <w:color w:val="000000"/>
          <w:sz w:val="30"/>
          <w:szCs w:val="30"/>
        </w:rPr>
        <w:t xml:space="preserve">   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t xml:space="preserve">   Энергетическая система </w:t>
      </w:r>
      <w:hyperlink r:id="rId9" w:history="1">
        <w:r>
          <w:rPr>
            <w:rFonts w:ascii="Times New Roman" w:eastAsia="Times New Roman" w:hAnsi="Times New Roman"/>
            <w:color w:val="000000"/>
            <w:sz w:val="30"/>
            <w:szCs w:val="30"/>
            <w:shd w:val="clear" w:color="auto" w:fill="FFFFFF"/>
          </w:rPr>
          <w:t>Саратовской области</w:t>
        </w:r>
      </w:hyperlink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t xml:space="preserve"> входит в ЕЭС России, явл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t>я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t xml:space="preserve">ясь часть Объединенной энергосистемы Средней Волги. По состоянию на 2022 год, 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lastRenderedPageBreak/>
        <w:t>на территории Саратовской области эксплуатируются</w:t>
      </w:r>
      <w:r>
        <w:rPr>
          <w:rFonts w:ascii="Times New Roman" w:eastAsia="Times New Roman" w:hAnsi="Times New Roman"/>
          <w:sz w:val="30"/>
          <w:szCs w:val="30"/>
        </w:rPr>
        <w:t>— атомная, гидро, тепловые, солнечные и ветряные электрические станции. Их общая мощность составляет 6598 Мегаватт.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8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В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первые использование электричества в Саратовской области началось в </w:t>
      </w:r>
      <w:r>
        <w:rPr>
          <w:rFonts w:ascii="Times New Roman" w:eastAsia="Times New Roman" w:hAnsi="Times New Roman"/>
          <w:sz w:val="30"/>
          <w:szCs w:val="30"/>
        </w:rPr>
        <w:t>к</w:t>
      </w:r>
      <w:r>
        <w:rPr>
          <w:rFonts w:ascii="Times New Roman" w:eastAsia="Times New Roman" w:hAnsi="Times New Roman"/>
          <w:sz w:val="30"/>
          <w:szCs w:val="30"/>
        </w:rPr>
        <w:t>а</w:t>
      </w:r>
      <w:r>
        <w:rPr>
          <w:rFonts w:ascii="Times New Roman" w:eastAsia="Times New Roman" w:hAnsi="Times New Roman"/>
          <w:sz w:val="30"/>
          <w:szCs w:val="30"/>
        </w:rPr>
        <w:t>честве электроосвещения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в  1889 году в гостинице «Россия». В 1890 году на мельн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и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це Шмидта была введена в эксплуатацию электростанция мощностью 15 киловатт. В последующее десятилетие в С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аратове было построено ещё несколько мелких эле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к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тростанций, снабжавших электроэнергией отдельные предприятия, организации и магазины. Первая электростанция общего пользования мощностью 3200 л. с. была пущена в Саратове в 1908 году. 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9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     В 1926 году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было начато строительство  </w:t>
      </w:r>
      <w:hyperlink r:id="rId10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Саратовской ГРЭС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, а 1 мая 1930 года был пущен первый </w:t>
      </w:r>
      <w:hyperlink r:id="rId11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турбоагрегат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 мощностью 5,5 МегаВатт. В 1942 году Сар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а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товс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кая ГРЭС стала первой крупной электростанцией СССР.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10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В 1934 году была пущена первая </w:t>
      </w:r>
      <w:hyperlink r:id="rId12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теплоэлектроцентраль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 региона — </w:t>
      </w:r>
      <w:hyperlink r:id="rId13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Саратовс</w:t>
        </w:r>
        <w:r>
          <w:rPr>
            <w:rFonts w:ascii="Times New Roman" w:eastAsia="Times New Roman" w:hAnsi="Times New Roman"/>
            <w:color w:val="000000"/>
            <w:sz w:val="30"/>
            <w:szCs w:val="30"/>
          </w:rPr>
          <w:t>кая ТЭЦ-1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. В 1951 году начались подготовительные работы по строител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ь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ству в Саратове третьей электростанции — </w:t>
      </w:r>
      <w:hyperlink r:id="rId14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Саратовской ТЭЦ-2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, предназначавшейся для энергоснабжения южной части города, где акти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вно развивались машиностро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и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тельные и химические предприятия. В 1969 году Саратовская ТЭЦ-2 достигла мо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щ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ности 315 МегаВатт.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11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В 1955 году в Энгельсе было начато строительство хлопчатобумажного ко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м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бината с собственной электростанцией — </w:t>
      </w:r>
      <w:hyperlink r:id="rId15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Энгельсской ТЭЦ-3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. Первый турбоагрегат мощностью 12 МегаВатт новой станции был пущен в 1958 году. 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    В 1959 году было начато строительство </w:t>
      </w:r>
      <w:hyperlink r:id="rId16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Балаковск</w:t>
        </w:r>
        <w:r>
          <w:rPr>
            <w:rFonts w:ascii="Times New Roman" w:eastAsia="Times New Roman" w:hAnsi="Times New Roman"/>
            <w:color w:val="000000"/>
            <w:sz w:val="30"/>
            <w:szCs w:val="30"/>
          </w:rPr>
          <w:t>ой ТЭЦ-4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, которая изначально создавалась для энергоснабжения комбината по производству </w:t>
      </w:r>
      <w:hyperlink r:id="rId17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химического волокна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. Первые два турбоагрегата новой станции были пущены в 1962 году. В 1977—1988 годах Бал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аковская ТЭЦ-4 достигла мощности 465 МегаВатт.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12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     В 1967 году был пущен первый </w:t>
      </w:r>
      <w:hyperlink r:id="rId18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гидроагрегат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 Саратовской ГЭС, а п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о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следний, 24-й — в 1970 году. При мощности 1360 МегаВатт Саратовская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ГЭС стала 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lastRenderedPageBreak/>
        <w:t>крупнейшей на тот момент электростанцией региона.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13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    В 1971 году было начато сооружение ещё одной тепловой электростанции в Саратове — </w:t>
      </w:r>
      <w:hyperlink r:id="rId19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Саратовской ТЭЦ-5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. В 1978 году первый </w:t>
      </w:r>
      <w:hyperlink r:id="rId20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энергоблок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 станции начала вырабатывать и электроэнергию.  </w:t>
      </w:r>
    </w:p>
    <w:p w:rsidR="004811C8" w:rsidRDefault="00724A5C">
      <w:pPr>
        <w:widowControl w:val="0"/>
        <w:spacing w:after="0" w:line="360" w:lineRule="auto"/>
        <w:rPr>
          <w:rFonts w:ascii="Times New Roman" w:eastAsia="SimSu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 xml:space="preserve">14 </w:t>
      </w:r>
      <w:r>
        <w:rPr>
          <w:rFonts w:ascii="Times New Roman" w:eastAsia="Times New Roman" w:hAnsi="Times New Roman"/>
          <w:sz w:val="30"/>
          <w:szCs w:val="30"/>
        </w:rPr>
        <w:t xml:space="preserve">   В</w:t>
      </w:r>
      <w:r>
        <w:rPr>
          <w:rFonts w:ascii="Times New Roman" w:eastAsia="SimSun" w:hAnsi="Times New Roman"/>
          <w:color w:val="000000"/>
          <w:kern w:val="1"/>
          <w:sz w:val="30"/>
          <w:szCs w:val="30"/>
        </w:rPr>
        <w:t>конце 1973 года</w:t>
      </w:r>
      <w:r>
        <w:rPr>
          <w:rFonts w:ascii="Times New Roman" w:eastAsia="Times New Roman" w:hAnsi="Times New Roman"/>
          <w:sz w:val="30"/>
          <w:szCs w:val="30"/>
        </w:rPr>
        <w:t xml:space="preserve">Балаковский филиал АО «Апатит» 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с собственной эле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к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тростанцией</w:t>
      </w:r>
      <w:r>
        <w:rPr>
          <w:rFonts w:ascii="Times New Roman" w:eastAsia="SimSun" w:hAnsi="Times New Roman"/>
          <w:color w:val="000000"/>
          <w:kern w:val="1"/>
          <w:sz w:val="30"/>
          <w:szCs w:val="30"/>
        </w:rPr>
        <w:t xml:space="preserve"> выдал первую партию серной кислоты, необходимой для пос</w:t>
      </w:r>
      <w:r>
        <w:rPr>
          <w:rFonts w:ascii="Times New Roman" w:eastAsia="SimSun" w:hAnsi="Times New Roman"/>
          <w:color w:val="000000"/>
          <w:kern w:val="1"/>
          <w:sz w:val="30"/>
          <w:szCs w:val="30"/>
        </w:rPr>
        <w:t xml:space="preserve">ледующего выпуска сложных удобрений.  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15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    В 1977 году были начаты подготовительные работы по сооруж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е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нию </w:t>
      </w:r>
      <w:hyperlink r:id="rId21" w:history="1">
        <w:r>
          <w:rPr>
            <w:rFonts w:ascii="Times New Roman" w:eastAsia="Times New Roman" w:hAnsi="Times New Roman"/>
            <w:color w:val="000000"/>
            <w:sz w:val="30"/>
            <w:szCs w:val="30"/>
          </w:rPr>
          <w:t>Балаковской АЭС</w:t>
        </w:r>
      </w:hyperlink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 — крупнейшей по мощности и выработке электростанции р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е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гиона. Первый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энергоблок АЭС был пущен в 1985 году. </w:t>
      </w:r>
    </w:p>
    <w:p w:rsidR="004811C8" w:rsidRDefault="00724A5C">
      <w:pPr>
        <w:widowControl w:val="0"/>
        <w:tabs>
          <w:tab w:val="left" w:pos="1701"/>
        </w:tabs>
        <w:suppressAutoHyphens/>
        <w:spacing w:after="0" w:line="360" w:lineRule="auto"/>
        <w:outlineLvl w:val="0"/>
        <w:rPr>
          <w:rFonts w:ascii="Times New Roman" w:eastAsia="SimSun" w:hAnsi="Times New Roman"/>
          <w:kern w:val="1"/>
          <w:sz w:val="20"/>
          <w:szCs w:val="2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16</w:t>
      </w:r>
      <w:r>
        <w:rPr>
          <w:rFonts w:ascii="Times New Roman" w:eastAsia="SimSun" w:hAnsi="Times New Roman"/>
          <w:color w:val="000000"/>
          <w:kern w:val="1"/>
          <w:sz w:val="30"/>
          <w:szCs w:val="30"/>
        </w:rPr>
        <w:t xml:space="preserve">     В настоящее время на территории Саратовской области действуют четыре солнечные электростанции под управлением Группы компаний «Хевел» общей установл</w:t>
      </w:r>
      <w:r>
        <w:rPr>
          <w:rFonts w:ascii="Times New Roman" w:eastAsia="SimSun" w:hAnsi="Times New Roman"/>
          <w:color w:val="000000"/>
          <w:kern w:val="1"/>
          <w:sz w:val="30"/>
          <w:szCs w:val="30"/>
        </w:rPr>
        <w:t>енной мощностью 70 МВт. Первые объекты солнечной генерации: Пугачевская, Орлов гайская, Новоузенская и Дергачевская.</w:t>
      </w:r>
    </w:p>
    <w:p w:rsidR="004811C8" w:rsidRDefault="00724A5C">
      <w:pPr>
        <w:widowControl w:val="0"/>
        <w:tabs>
          <w:tab w:val="left" w:pos="1706"/>
        </w:tabs>
        <w:spacing w:after="0" w:line="360" w:lineRule="auto"/>
        <w:rPr>
          <w:rFonts w:ascii="Times New Roman" w:eastAsia="SimSun" w:hAnsi="Times New Roman"/>
          <w:kern w:val="1"/>
          <w:sz w:val="20"/>
          <w:szCs w:val="2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17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    В настоящее время, энергетический комплекс области, является кру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п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нейшим в России и включает в себя крупные компании осуществляю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щие функции оперативно-диспетчерского управления объектами электроэнергетики на территории Саратовской области.</w:t>
      </w:r>
    </w:p>
    <w:p w:rsidR="004811C8" w:rsidRDefault="00724A5C">
      <w:pPr>
        <w:widowControl w:val="0"/>
        <w:tabs>
          <w:tab w:val="left" w:pos="1706"/>
        </w:tabs>
        <w:spacing w:after="0"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8"/>
          <w:szCs w:val="28"/>
          <w:highlight w:val="yellow"/>
        </w:rPr>
        <w:t>слайд</w:t>
      </w:r>
      <w:r>
        <w:rPr>
          <w:rFonts w:ascii="Times New Roman" w:hAnsi="Times New Roman"/>
          <w:b/>
          <w:sz w:val="36"/>
          <w:szCs w:val="36"/>
          <w:highlight w:val="yellow"/>
        </w:rPr>
        <w:t>18</w:t>
      </w:r>
      <w:r>
        <w:rPr>
          <w:rFonts w:ascii="Times New Roman" w:hAnsi="Times New Roman"/>
          <w:sz w:val="30"/>
          <w:szCs w:val="30"/>
        </w:rPr>
        <w:t xml:space="preserve">     В связи с постановлением губернатора Саратовской области №220 от 30 апреля 2021 года «О схеме и программе перспективного развития эл</w:t>
      </w:r>
      <w:r>
        <w:rPr>
          <w:rFonts w:ascii="Times New Roman" w:hAnsi="Times New Roman"/>
          <w:sz w:val="30"/>
          <w:szCs w:val="30"/>
        </w:rPr>
        <w:t>ектроэнергетики Саратовской области на 2022-2026 годы»</w:t>
      </w:r>
      <w:bookmarkStart w:id="0" w:name="bookmark0"/>
      <w:bookmarkEnd w:id="0"/>
    </w:p>
    <w:p w:rsidR="004811C8" w:rsidRDefault="00724A5C">
      <w:pPr>
        <w:pStyle w:val="Bodytext1"/>
        <w:shd w:val="clear" w:color="auto" w:fill="auto"/>
        <w:spacing w:line="360" w:lineRule="auto"/>
        <w:ind w:firstLine="760"/>
        <w:jc w:val="both"/>
        <w:rPr>
          <w:sz w:val="30"/>
          <w:szCs w:val="30"/>
        </w:rPr>
      </w:pPr>
      <w:r>
        <w:rPr>
          <w:sz w:val="30"/>
          <w:szCs w:val="30"/>
        </w:rPr>
        <w:t>Суммарная установленная мощность электростанций энергосистемы Сарато</w:t>
      </w:r>
      <w:r>
        <w:rPr>
          <w:sz w:val="30"/>
          <w:szCs w:val="30"/>
        </w:rPr>
        <w:t>в</w:t>
      </w:r>
      <w:r>
        <w:rPr>
          <w:sz w:val="30"/>
          <w:szCs w:val="30"/>
        </w:rPr>
        <w:t>ской области по состоянию на 1 января 2022 года составляет 6623,00 МегоВатт</w:t>
      </w:r>
    </w:p>
    <w:p w:rsidR="004811C8" w:rsidRDefault="004811C8">
      <w:pPr>
        <w:pStyle w:val="Bodytext3"/>
        <w:shd w:val="clear" w:color="auto" w:fill="auto"/>
        <w:spacing w:after="0"/>
        <w:ind w:left="0" w:right="100"/>
        <w:jc w:val="center"/>
        <w:rPr>
          <w:b/>
          <w:bCs/>
          <w:sz w:val="26"/>
          <w:szCs w:val="26"/>
        </w:rPr>
      </w:pPr>
    </w:p>
    <w:p w:rsidR="004811C8" w:rsidRDefault="00724A5C">
      <w:pPr>
        <w:keepNext/>
        <w:keepLines/>
        <w:widowControl w:val="0"/>
        <w:tabs>
          <w:tab w:val="left" w:pos="1701"/>
        </w:tabs>
        <w:spacing w:after="0" w:line="360" w:lineRule="auto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/>
          <w:sz w:val="28"/>
          <w:szCs w:val="28"/>
          <w:highlight w:val="yellow"/>
        </w:rPr>
        <w:t>слайд</w:t>
      </w:r>
      <w:r>
        <w:rPr>
          <w:rFonts w:ascii="Times New Roman" w:hAnsi="Times New Roman"/>
          <w:b/>
          <w:sz w:val="36"/>
          <w:szCs w:val="36"/>
          <w:highlight w:val="yellow"/>
        </w:rPr>
        <w:t>19</w:t>
      </w:r>
      <w:r>
        <w:rPr>
          <w:rFonts w:ascii="Times New Roman" w:hAnsi="Times New Roman"/>
          <w:sz w:val="30"/>
          <w:szCs w:val="30"/>
        </w:rPr>
        <w:t xml:space="preserve">    Выработка электроэнергии в Саратовской облас</w:t>
      </w:r>
      <w:r>
        <w:rPr>
          <w:rFonts w:ascii="Times New Roman" w:hAnsi="Times New Roman"/>
          <w:sz w:val="30"/>
          <w:szCs w:val="30"/>
        </w:rPr>
        <w:t xml:space="preserve">ти за 9 месяцев 2022г </w:t>
      </w:r>
    </w:p>
    <w:p w:rsidR="004811C8" w:rsidRDefault="00724A5C">
      <w:pPr>
        <w:keepNext/>
        <w:keepLines/>
        <w:widowControl w:val="0"/>
        <w:spacing w:after="0" w:line="360" w:lineRule="auto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42.163Млрд Кв/Ч   это рост на 3,2%, на начало года.</w:t>
      </w:r>
    </w:p>
    <w:p w:rsidR="004811C8" w:rsidRDefault="00724A5C">
      <w:pPr>
        <w:widowControl w:val="0"/>
        <w:tabs>
          <w:tab w:val="left" w:pos="1644"/>
        </w:tabs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20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   Потребление электроэнергии в энергосистеме Саратовской области за 9 месяцев 2022 года выросло на 5,7% - до 13,165 млрдкВт.ч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. На начало декабря 2022 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lastRenderedPageBreak/>
        <w:t>года электростанции региона выработали 3,388 млрдкВт.ч, что на 0,4% больше, чем в декабре 2021 года, рост показателя произошел в основном за счет увеличения выр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а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ботки Балаковской АЭС.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         Избыток электроэнергии, произведенной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 xml:space="preserve"> в Саратовской области, передавался по межсистемным линиям электропередачи в смежные энергосистемы. Суммарный переток электроэнергии в смежные энергосистемы в ноябре 2022 года составил 2,178 млрд кВт.ч.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b/>
          <w:bCs/>
          <w:sz w:val="30"/>
          <w:szCs w:val="30"/>
        </w:rPr>
      </w:pPr>
      <w:r>
        <w:rPr>
          <w:rFonts w:ascii="Times New Roman" w:eastAsia="Times New Roman" w:hAnsi="Times New Roman"/>
          <w:b/>
          <w:bCs/>
          <w:sz w:val="28"/>
          <w:szCs w:val="28"/>
          <w:highlight w:val="yellow"/>
        </w:rPr>
        <w:t>слайд</w:t>
      </w:r>
      <w:r>
        <w:rPr>
          <w:rFonts w:ascii="Times New Roman" w:eastAsia="Times New Roman" w:hAnsi="Times New Roman"/>
          <w:b/>
          <w:bCs/>
          <w:sz w:val="36"/>
          <w:szCs w:val="36"/>
          <w:highlight w:val="yellow"/>
        </w:rPr>
        <w:t>21</w:t>
      </w:r>
      <w:r>
        <w:rPr>
          <w:rFonts w:ascii="Times New Roman" w:eastAsia="Times New Roman" w:hAnsi="Times New Roman"/>
          <w:b/>
          <w:bCs/>
          <w:sz w:val="30"/>
          <w:szCs w:val="30"/>
        </w:rPr>
        <w:t xml:space="preserve">  Заключение.</w:t>
      </w:r>
    </w:p>
    <w:p w:rsidR="004811C8" w:rsidRDefault="00724A5C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spacing w:after="0" w:line="360" w:lineRule="auto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color w:val="181818"/>
          <w:sz w:val="30"/>
          <w:szCs w:val="30"/>
        </w:rPr>
        <w:t> </w:t>
      </w:r>
      <w:r>
        <w:rPr>
          <w:rFonts w:ascii="Times New Roman" w:eastAsia="Times New Roman" w:hAnsi="Times New Roman"/>
          <w:sz w:val="30"/>
          <w:szCs w:val="30"/>
        </w:rPr>
        <w:t xml:space="preserve">   Изучив характеристику электроэнергетики в России на примере Саратовской о</w:t>
      </w:r>
      <w:r>
        <w:rPr>
          <w:rFonts w:ascii="Times New Roman" w:eastAsia="Times New Roman" w:hAnsi="Times New Roman"/>
          <w:sz w:val="30"/>
          <w:szCs w:val="30"/>
        </w:rPr>
        <w:t>б</w:t>
      </w:r>
      <w:r>
        <w:rPr>
          <w:rFonts w:ascii="Times New Roman" w:eastAsia="Times New Roman" w:hAnsi="Times New Roman"/>
          <w:sz w:val="30"/>
          <w:szCs w:val="30"/>
        </w:rPr>
        <w:t>ласти можно сделать несколько выводов:</w:t>
      </w:r>
    </w:p>
    <w:p w:rsidR="004811C8" w:rsidRDefault="00724A5C">
      <w:pPr>
        <w:widowControl w:val="0"/>
        <w:spacing w:after="0" w:line="360" w:lineRule="auto"/>
        <w:rPr>
          <w:rFonts w:ascii="Times New Roman" w:eastAsia="Times New Roman" w:hAnsi="Times New Roman"/>
          <w:color w:val="000000"/>
          <w:kern w:val="1"/>
          <w:sz w:val="30"/>
          <w:szCs w:val="30"/>
        </w:rPr>
      </w:pP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1. Общая установленная мощность энергосистемы приближается к 7,0 тыс. мегаватт, что позволяет вырабатывать в год более 41 млрд. киловатт-час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ов электрической эне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р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гии. По 70 тыс. километров электрических и кабельных сетей различного напряж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е</w:t>
      </w:r>
      <w:r>
        <w:rPr>
          <w:rFonts w:ascii="Times New Roman" w:eastAsia="Times New Roman" w:hAnsi="Times New Roman"/>
          <w:color w:val="000000"/>
          <w:kern w:val="1"/>
          <w:sz w:val="30"/>
          <w:szCs w:val="30"/>
        </w:rPr>
        <w:t>ния подается электрическая энергия потребителям - предприятиям и жителям нашей области.</w:t>
      </w:r>
    </w:p>
    <w:p w:rsidR="004811C8" w:rsidRDefault="00724A5C">
      <w:pPr>
        <w:spacing w:after="0" w:line="360" w:lineRule="auto"/>
        <w:rPr>
          <w:rFonts w:ascii="Times New Roman" w:eastAsia="Times New Roman" w:hAnsi="Times New Roman"/>
          <w:color w:val="181818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 xml:space="preserve">2. </w:t>
      </w:r>
      <w:r>
        <w:rPr>
          <w:rFonts w:ascii="Times New Roman" w:eastAsia="Times New Roman" w:hAnsi="Times New Roman"/>
          <w:sz w:val="30"/>
          <w:szCs w:val="30"/>
        </w:rPr>
        <w:t>В Саратовской области развиты практически все освоенные виды энерг</w:t>
      </w:r>
      <w:r>
        <w:rPr>
          <w:rFonts w:ascii="Times New Roman" w:eastAsia="Times New Roman" w:hAnsi="Times New Roman"/>
          <w:sz w:val="30"/>
          <w:szCs w:val="30"/>
        </w:rPr>
        <w:t>огенер</w:t>
      </w:r>
      <w:r>
        <w:rPr>
          <w:rFonts w:ascii="Times New Roman" w:eastAsia="Times New Roman" w:hAnsi="Times New Roman"/>
          <w:sz w:val="30"/>
          <w:szCs w:val="30"/>
        </w:rPr>
        <w:t>а</w:t>
      </w:r>
      <w:r>
        <w:rPr>
          <w:rFonts w:ascii="Times New Roman" w:eastAsia="Times New Roman" w:hAnsi="Times New Roman"/>
          <w:sz w:val="30"/>
          <w:szCs w:val="30"/>
        </w:rPr>
        <w:t>ций: Атомная, Гидро, Солнечная, Ветряная Электростанции, а также комбинирова</w:t>
      </w:r>
      <w:r>
        <w:rPr>
          <w:rFonts w:ascii="Times New Roman" w:eastAsia="Times New Roman" w:hAnsi="Times New Roman"/>
          <w:sz w:val="30"/>
          <w:szCs w:val="30"/>
        </w:rPr>
        <w:t>н</w:t>
      </w:r>
      <w:r>
        <w:rPr>
          <w:rFonts w:ascii="Times New Roman" w:eastAsia="Times New Roman" w:hAnsi="Times New Roman"/>
          <w:sz w:val="30"/>
          <w:szCs w:val="30"/>
        </w:rPr>
        <w:t xml:space="preserve">ные источники энергии – ТЭЦ. </w:t>
      </w:r>
      <w:r>
        <w:rPr>
          <w:rFonts w:ascii="Times New Roman" w:eastAsia="Times New Roman" w:hAnsi="Times New Roman"/>
          <w:color w:val="181818"/>
          <w:sz w:val="30"/>
          <w:szCs w:val="30"/>
        </w:rPr>
        <w:t>Проглядев всю историю энергии, становится ясно, что благодаряей человеческое общество начало своё развитие и стало таким, какое оно есть сегодн</w:t>
      </w:r>
      <w:r>
        <w:rPr>
          <w:rFonts w:ascii="Times New Roman" w:eastAsia="Times New Roman" w:hAnsi="Times New Roman"/>
          <w:color w:val="181818"/>
          <w:sz w:val="30"/>
          <w:szCs w:val="30"/>
        </w:rPr>
        <w:t>я. Со временем человечество постоянно улучшало методы добычи энергии, тем самым удовлетворяя свои потребности. Однако, продвигая способы по добычи энергии, человечество одновременно с этим разрушало и истощало природу.</w:t>
      </w:r>
    </w:p>
    <w:p w:rsidR="004811C8" w:rsidRDefault="00724A5C">
      <w:pPr>
        <w:spacing w:after="0" w:line="360" w:lineRule="auto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 xml:space="preserve">3. 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t xml:space="preserve">Сегодня около 69% электроэнергии, 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t>которую производят в Саратовской области, поставляют в другие регионы в смежные энергосистемы. За июль 2022 года сумма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t>р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</w:rPr>
        <w:t>ный переток электроэнергии из энергосистемы </w:t>
      </w:r>
      <w:r>
        <w:rPr>
          <w:rStyle w:val="hl-obj"/>
          <w:rFonts w:ascii="Times New Roman" w:eastAsia="Times New Roman" w:hAnsi="Times New Roman"/>
          <w:color w:val="000000"/>
          <w:sz w:val="30"/>
          <w:szCs w:val="30"/>
        </w:rPr>
        <w:t>Саратовской области</w:t>
      </w:r>
      <w:r>
        <w:rPr>
          <w:rFonts w:ascii="Times New Roman" w:eastAsia="Times New Roman" w:hAnsi="Times New Roman"/>
          <w:sz w:val="30"/>
          <w:szCs w:val="30"/>
        </w:rPr>
        <w:t> составил 2397,1 млн кВт•ч,  в Волгоградскую,  Воронежскую, Пензенскую, Са</w:t>
      </w:r>
      <w:r>
        <w:rPr>
          <w:rFonts w:ascii="Times New Roman" w:eastAsia="Times New Roman" w:hAnsi="Times New Roman"/>
          <w:sz w:val="30"/>
          <w:szCs w:val="30"/>
        </w:rPr>
        <w:t>марскую,  Ульяно</w:t>
      </w:r>
      <w:r>
        <w:rPr>
          <w:rFonts w:ascii="Times New Roman" w:eastAsia="Times New Roman" w:hAnsi="Times New Roman"/>
          <w:sz w:val="30"/>
          <w:szCs w:val="30"/>
        </w:rPr>
        <w:t>в</w:t>
      </w:r>
      <w:r>
        <w:rPr>
          <w:rFonts w:ascii="Times New Roman" w:eastAsia="Times New Roman" w:hAnsi="Times New Roman"/>
          <w:sz w:val="30"/>
          <w:szCs w:val="30"/>
        </w:rPr>
        <w:t>скую энергосистему,  в энергосистему Западного </w:t>
      </w:r>
      <w:r>
        <w:rPr>
          <w:rStyle w:val="hl-obj"/>
          <w:rFonts w:ascii="Times New Roman" w:eastAsia="Times New Roman" w:hAnsi="Times New Roman"/>
          <w:sz w:val="30"/>
          <w:szCs w:val="30"/>
        </w:rPr>
        <w:t>Казахстана</w:t>
      </w:r>
      <w:r>
        <w:rPr>
          <w:rFonts w:ascii="Times New Roman" w:eastAsia="Times New Roman" w:hAnsi="Times New Roman"/>
          <w:sz w:val="30"/>
          <w:szCs w:val="30"/>
        </w:rPr>
        <w:t>. Саратовская ГЭС и  Балаковская АЭС поставляет в среднем более 42 млрд. кВт часов. Сама область п</w:t>
      </w:r>
      <w:r>
        <w:rPr>
          <w:rFonts w:ascii="Times New Roman" w:eastAsia="Times New Roman" w:hAnsi="Times New Roman"/>
          <w:sz w:val="30"/>
          <w:szCs w:val="30"/>
        </w:rPr>
        <w:t>о</w:t>
      </w:r>
      <w:r>
        <w:rPr>
          <w:rFonts w:ascii="Times New Roman" w:eastAsia="Times New Roman" w:hAnsi="Times New Roman"/>
          <w:sz w:val="30"/>
          <w:szCs w:val="30"/>
        </w:rPr>
        <w:t xml:space="preserve">требляет всего 13 млрд. кВт часов, то есть, втрое меньше, чем вырабатывает. </w:t>
      </w:r>
      <w:r>
        <w:rPr>
          <w:rFonts w:ascii="Times New Roman" w:eastAsia="Times New Roman" w:hAnsi="Times New Roman"/>
          <w:sz w:val="30"/>
          <w:szCs w:val="30"/>
        </w:rPr>
        <w:t></w:t>
      </w:r>
    </w:p>
    <w:p w:rsidR="004811C8" w:rsidRDefault="004811C8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spacing w:after="0" w:line="360" w:lineRule="auto"/>
        <w:jc w:val="center"/>
        <w:rPr>
          <w:rFonts w:ascii="Times New Roman" w:eastAsia="Times New Roman" w:hAnsi="Times New Roman"/>
          <w:sz w:val="30"/>
          <w:szCs w:val="30"/>
        </w:rPr>
      </w:pPr>
    </w:p>
    <w:p w:rsidR="004811C8" w:rsidRDefault="00724A5C">
      <w:pPr>
        <w:spacing w:after="0" w:line="360" w:lineRule="auto"/>
        <w:ind w:left="-284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> </w:t>
      </w:r>
    </w:p>
    <w:sectPr w:rsidR="004811C8" w:rsidSect="004811C8">
      <w:footerReference w:type="default" r:id="rId22"/>
      <w:endnotePr>
        <w:numFmt w:val="decimal"/>
      </w:endnotePr>
      <w:pgSz w:w="11906" w:h="16838"/>
      <w:pgMar w:top="426" w:right="454" w:bottom="142" w:left="454" w:header="720" w:footer="708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4A5C" w:rsidRDefault="00724A5C" w:rsidP="004811C8">
      <w:pPr>
        <w:spacing w:after="0" w:line="240" w:lineRule="auto"/>
      </w:pPr>
      <w:r>
        <w:separator/>
      </w:r>
    </w:p>
  </w:endnote>
  <w:endnote w:type="continuationSeparator" w:id="1">
    <w:p w:rsidR="00724A5C" w:rsidRDefault="00724A5C" w:rsidP="004811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11C8" w:rsidRDefault="004811C8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4A5C" w:rsidRDefault="00724A5C" w:rsidP="004811C8">
      <w:pPr>
        <w:spacing w:after="0" w:line="240" w:lineRule="auto"/>
      </w:pPr>
      <w:r>
        <w:separator/>
      </w:r>
    </w:p>
  </w:footnote>
  <w:footnote w:type="continuationSeparator" w:id="1">
    <w:p w:rsidR="00724A5C" w:rsidRDefault="00724A5C" w:rsidP="004811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F4E6A"/>
    <w:multiLevelType w:val="hybridMultilevel"/>
    <w:tmpl w:val="E47CEF38"/>
    <w:name w:val="Нумерованный список 6"/>
    <w:lvl w:ilvl="0" w:tplc="D042335C">
      <w:numFmt w:val="none"/>
      <w:lvlText w:val=""/>
      <w:lvlJc w:val="left"/>
      <w:pPr>
        <w:ind w:left="0" w:firstLine="0"/>
      </w:pPr>
    </w:lvl>
    <w:lvl w:ilvl="1" w:tplc="DDAEDC26">
      <w:numFmt w:val="none"/>
      <w:lvlText w:val=""/>
      <w:lvlJc w:val="left"/>
      <w:pPr>
        <w:ind w:left="0" w:firstLine="0"/>
      </w:pPr>
    </w:lvl>
    <w:lvl w:ilvl="2" w:tplc="16E25CFA">
      <w:numFmt w:val="none"/>
      <w:lvlText w:val=""/>
      <w:lvlJc w:val="left"/>
      <w:pPr>
        <w:ind w:left="0" w:firstLine="0"/>
      </w:pPr>
    </w:lvl>
    <w:lvl w:ilvl="3" w:tplc="5066E496">
      <w:numFmt w:val="none"/>
      <w:lvlText w:val=""/>
      <w:lvlJc w:val="left"/>
      <w:pPr>
        <w:ind w:left="0" w:firstLine="0"/>
      </w:pPr>
    </w:lvl>
    <w:lvl w:ilvl="4" w:tplc="E64473E8">
      <w:numFmt w:val="none"/>
      <w:lvlText w:val=""/>
      <w:lvlJc w:val="left"/>
      <w:pPr>
        <w:ind w:left="0" w:firstLine="0"/>
      </w:pPr>
    </w:lvl>
    <w:lvl w:ilvl="5" w:tplc="0D024AB8">
      <w:numFmt w:val="none"/>
      <w:lvlText w:val=""/>
      <w:lvlJc w:val="left"/>
      <w:pPr>
        <w:ind w:left="0" w:firstLine="0"/>
      </w:pPr>
    </w:lvl>
    <w:lvl w:ilvl="6" w:tplc="DC485630">
      <w:numFmt w:val="none"/>
      <w:lvlText w:val=""/>
      <w:lvlJc w:val="left"/>
      <w:pPr>
        <w:ind w:left="0" w:firstLine="0"/>
      </w:pPr>
    </w:lvl>
    <w:lvl w:ilvl="7" w:tplc="0AC232B8">
      <w:numFmt w:val="none"/>
      <w:lvlText w:val=""/>
      <w:lvlJc w:val="left"/>
      <w:pPr>
        <w:ind w:left="0" w:firstLine="0"/>
      </w:pPr>
    </w:lvl>
    <w:lvl w:ilvl="8" w:tplc="18E468FA">
      <w:numFmt w:val="none"/>
      <w:lvlText w:val=""/>
      <w:lvlJc w:val="left"/>
      <w:pPr>
        <w:ind w:left="0" w:firstLine="0"/>
      </w:pPr>
    </w:lvl>
  </w:abstractNum>
  <w:abstractNum w:abstractNumId="1">
    <w:nsid w:val="020C478D"/>
    <w:multiLevelType w:val="singleLevel"/>
    <w:tmpl w:val="5050910A"/>
    <w:name w:val="Bullet 22"/>
    <w:lvl w:ilvl="0">
      <w:numFmt w:val="none"/>
      <w:lvlText w:val="%1"/>
      <w:lvlJc w:val="left"/>
      <w:pPr>
        <w:tabs>
          <w:tab w:val="num" w:pos="0"/>
        </w:tabs>
        <w:ind w:left="0" w:firstLine="0"/>
      </w:pPr>
    </w:lvl>
  </w:abstractNum>
  <w:abstractNum w:abstractNumId="2">
    <w:nsid w:val="0E853F12"/>
    <w:multiLevelType w:val="hybridMultilevel"/>
    <w:tmpl w:val="CCCAF874"/>
    <w:name w:val="Нумерованный список 2"/>
    <w:lvl w:ilvl="0" w:tplc="1F3E1518">
      <w:numFmt w:val="none"/>
      <w:lvlText w:val=""/>
      <w:lvlJc w:val="left"/>
      <w:pPr>
        <w:ind w:left="0" w:firstLine="0"/>
      </w:pPr>
    </w:lvl>
    <w:lvl w:ilvl="1" w:tplc="9370964E">
      <w:numFmt w:val="none"/>
      <w:lvlText w:val=""/>
      <w:lvlJc w:val="left"/>
      <w:pPr>
        <w:ind w:left="0" w:firstLine="0"/>
      </w:pPr>
    </w:lvl>
    <w:lvl w:ilvl="2" w:tplc="A4665F56">
      <w:numFmt w:val="none"/>
      <w:lvlText w:val=""/>
      <w:lvlJc w:val="left"/>
      <w:pPr>
        <w:ind w:left="0" w:firstLine="0"/>
      </w:pPr>
    </w:lvl>
    <w:lvl w:ilvl="3" w:tplc="ECECCC18">
      <w:numFmt w:val="none"/>
      <w:lvlText w:val=""/>
      <w:lvlJc w:val="left"/>
      <w:pPr>
        <w:ind w:left="0" w:firstLine="0"/>
      </w:pPr>
    </w:lvl>
    <w:lvl w:ilvl="4" w:tplc="5FF48504">
      <w:numFmt w:val="none"/>
      <w:lvlText w:val=""/>
      <w:lvlJc w:val="left"/>
      <w:pPr>
        <w:ind w:left="0" w:firstLine="0"/>
      </w:pPr>
    </w:lvl>
    <w:lvl w:ilvl="5" w:tplc="54D8737C">
      <w:numFmt w:val="none"/>
      <w:lvlText w:val=""/>
      <w:lvlJc w:val="left"/>
      <w:pPr>
        <w:ind w:left="0" w:firstLine="0"/>
      </w:pPr>
    </w:lvl>
    <w:lvl w:ilvl="6" w:tplc="B70CCA30">
      <w:numFmt w:val="none"/>
      <w:lvlText w:val=""/>
      <w:lvlJc w:val="left"/>
      <w:pPr>
        <w:ind w:left="0" w:firstLine="0"/>
      </w:pPr>
    </w:lvl>
    <w:lvl w:ilvl="7" w:tplc="50A08906">
      <w:numFmt w:val="none"/>
      <w:lvlText w:val=""/>
      <w:lvlJc w:val="left"/>
      <w:pPr>
        <w:ind w:left="0" w:firstLine="0"/>
      </w:pPr>
    </w:lvl>
    <w:lvl w:ilvl="8" w:tplc="444202C8">
      <w:numFmt w:val="none"/>
      <w:lvlText w:val=""/>
      <w:lvlJc w:val="left"/>
      <w:pPr>
        <w:ind w:left="0" w:firstLine="0"/>
      </w:pPr>
    </w:lvl>
  </w:abstractNum>
  <w:abstractNum w:abstractNumId="3">
    <w:nsid w:val="16183CD7"/>
    <w:multiLevelType w:val="singleLevel"/>
    <w:tmpl w:val="AE50CDAA"/>
    <w:name w:val="Bullet 10"/>
    <w:lvl w:ilvl="0">
      <w:numFmt w:val="none"/>
      <w:lvlText w:val="%1"/>
      <w:lvlJc w:val="left"/>
      <w:pPr>
        <w:ind w:left="0" w:firstLine="0"/>
      </w:pPr>
    </w:lvl>
  </w:abstractNum>
  <w:abstractNum w:abstractNumId="4">
    <w:nsid w:val="1AD33EA2"/>
    <w:multiLevelType w:val="singleLevel"/>
    <w:tmpl w:val="35C4EB14"/>
    <w:name w:val="Bullet 2"/>
    <w:lvl w:ilvl="0">
      <w:numFmt w:val="bullet"/>
      <w:lvlText w:val=""/>
      <w:lvlJc w:val="left"/>
      <w:pPr>
        <w:ind w:left="0" w:firstLine="0"/>
      </w:pPr>
      <w:rPr>
        <w:rFonts w:ascii="Wingdings 2" w:hAnsi="Wingdings 2"/>
      </w:rPr>
    </w:lvl>
  </w:abstractNum>
  <w:abstractNum w:abstractNumId="5">
    <w:nsid w:val="203E2386"/>
    <w:multiLevelType w:val="singleLevel"/>
    <w:tmpl w:val="FA3434D2"/>
    <w:name w:val="Bullet 1"/>
    <w:lvl w:ilvl="0">
      <w:numFmt w:val="bullet"/>
      <w:lvlText w:val=""/>
      <w:lvlJc w:val="left"/>
      <w:pPr>
        <w:ind w:left="0" w:firstLine="0"/>
      </w:pPr>
      <w:rPr>
        <w:rFonts w:ascii="Wingdings 2" w:hAnsi="Wingdings 2"/>
      </w:rPr>
    </w:lvl>
  </w:abstractNum>
  <w:abstractNum w:abstractNumId="6">
    <w:nsid w:val="23F930F1"/>
    <w:multiLevelType w:val="hybridMultilevel"/>
    <w:tmpl w:val="ABA21A9A"/>
    <w:name w:val="Нумерованный список 3"/>
    <w:lvl w:ilvl="0" w:tplc="C518E040">
      <w:numFmt w:val="none"/>
      <w:lvlText w:val=""/>
      <w:lvlJc w:val="left"/>
      <w:pPr>
        <w:ind w:left="0" w:firstLine="0"/>
      </w:pPr>
    </w:lvl>
    <w:lvl w:ilvl="1" w:tplc="A20A00F4">
      <w:numFmt w:val="none"/>
      <w:lvlText w:val=""/>
      <w:lvlJc w:val="left"/>
      <w:pPr>
        <w:ind w:left="0" w:firstLine="0"/>
      </w:pPr>
    </w:lvl>
    <w:lvl w:ilvl="2" w:tplc="07F6D9A8">
      <w:numFmt w:val="none"/>
      <w:lvlText w:val=""/>
      <w:lvlJc w:val="left"/>
      <w:pPr>
        <w:ind w:left="0" w:firstLine="0"/>
      </w:pPr>
    </w:lvl>
    <w:lvl w:ilvl="3" w:tplc="887C8FF2">
      <w:numFmt w:val="none"/>
      <w:lvlText w:val=""/>
      <w:lvlJc w:val="left"/>
      <w:pPr>
        <w:ind w:left="0" w:firstLine="0"/>
      </w:pPr>
    </w:lvl>
    <w:lvl w:ilvl="4" w:tplc="B3B24206">
      <w:numFmt w:val="none"/>
      <w:lvlText w:val=""/>
      <w:lvlJc w:val="left"/>
      <w:pPr>
        <w:ind w:left="0" w:firstLine="0"/>
      </w:pPr>
    </w:lvl>
    <w:lvl w:ilvl="5" w:tplc="49E43CD4">
      <w:numFmt w:val="none"/>
      <w:lvlText w:val=""/>
      <w:lvlJc w:val="left"/>
      <w:pPr>
        <w:ind w:left="0" w:firstLine="0"/>
      </w:pPr>
    </w:lvl>
    <w:lvl w:ilvl="6" w:tplc="F5C061F4">
      <w:numFmt w:val="none"/>
      <w:lvlText w:val=""/>
      <w:lvlJc w:val="left"/>
      <w:pPr>
        <w:ind w:left="0" w:firstLine="0"/>
      </w:pPr>
    </w:lvl>
    <w:lvl w:ilvl="7" w:tplc="29E8FE00">
      <w:numFmt w:val="none"/>
      <w:lvlText w:val=""/>
      <w:lvlJc w:val="left"/>
      <w:pPr>
        <w:ind w:left="0" w:firstLine="0"/>
      </w:pPr>
    </w:lvl>
    <w:lvl w:ilvl="8" w:tplc="FD8205D0">
      <w:numFmt w:val="none"/>
      <w:lvlText w:val=""/>
      <w:lvlJc w:val="left"/>
      <w:pPr>
        <w:ind w:left="0" w:firstLine="0"/>
      </w:pPr>
    </w:lvl>
  </w:abstractNum>
  <w:abstractNum w:abstractNumId="7">
    <w:nsid w:val="2DB7115B"/>
    <w:multiLevelType w:val="singleLevel"/>
    <w:tmpl w:val="FEA0052E"/>
    <w:name w:val="Bullet 11"/>
    <w:lvl w:ilvl="0">
      <w:numFmt w:val="bullet"/>
      <w:lvlText w:val=""/>
      <w:lvlJc w:val="left"/>
      <w:pPr>
        <w:ind w:left="0" w:firstLine="0"/>
      </w:pPr>
      <w:rPr>
        <w:rFonts w:ascii="Wingdings 2" w:hAnsi="Wingdings 2"/>
      </w:rPr>
    </w:lvl>
  </w:abstractNum>
  <w:abstractNum w:abstractNumId="8">
    <w:nsid w:val="38362FFF"/>
    <w:multiLevelType w:val="singleLevel"/>
    <w:tmpl w:val="196CB9B0"/>
    <w:name w:val="Bullet 8"/>
    <w:lvl w:ilvl="0">
      <w:numFmt w:val="bullet"/>
      <w:lvlText w:val=""/>
      <w:lvlJc w:val="left"/>
      <w:pPr>
        <w:ind w:left="0" w:firstLine="0"/>
      </w:pPr>
      <w:rPr>
        <w:rFonts w:ascii="Wingdings 2" w:hAnsi="Wingdings 2"/>
      </w:rPr>
    </w:lvl>
  </w:abstractNum>
  <w:abstractNum w:abstractNumId="9">
    <w:nsid w:val="385B2848"/>
    <w:multiLevelType w:val="singleLevel"/>
    <w:tmpl w:val="22904124"/>
    <w:name w:val="Bullet 5"/>
    <w:lvl w:ilvl="0">
      <w:numFmt w:val="bullet"/>
      <w:lvlText w:val=""/>
      <w:lvlJc w:val="left"/>
      <w:pPr>
        <w:ind w:left="0" w:firstLine="0"/>
      </w:pPr>
      <w:rPr>
        <w:rFonts w:ascii="Wingdings 2" w:hAnsi="Wingdings 2"/>
      </w:rPr>
    </w:lvl>
  </w:abstractNum>
  <w:abstractNum w:abstractNumId="10">
    <w:nsid w:val="39CF06C5"/>
    <w:multiLevelType w:val="hybridMultilevel"/>
    <w:tmpl w:val="A7C83482"/>
    <w:name w:val="Нумерованный список 4"/>
    <w:lvl w:ilvl="0" w:tplc="B0621658">
      <w:numFmt w:val="none"/>
      <w:lvlText w:val=""/>
      <w:lvlJc w:val="left"/>
      <w:pPr>
        <w:ind w:left="0" w:firstLine="0"/>
      </w:pPr>
    </w:lvl>
    <w:lvl w:ilvl="1" w:tplc="96D87902">
      <w:numFmt w:val="none"/>
      <w:lvlText w:val=""/>
      <w:lvlJc w:val="left"/>
      <w:pPr>
        <w:ind w:left="0" w:firstLine="0"/>
      </w:pPr>
    </w:lvl>
    <w:lvl w:ilvl="2" w:tplc="E648F7EE">
      <w:numFmt w:val="none"/>
      <w:lvlText w:val=""/>
      <w:lvlJc w:val="left"/>
      <w:pPr>
        <w:ind w:left="0" w:firstLine="0"/>
      </w:pPr>
    </w:lvl>
    <w:lvl w:ilvl="3" w:tplc="FA98620C">
      <w:numFmt w:val="none"/>
      <w:lvlText w:val=""/>
      <w:lvlJc w:val="left"/>
      <w:pPr>
        <w:ind w:left="0" w:firstLine="0"/>
      </w:pPr>
    </w:lvl>
    <w:lvl w:ilvl="4" w:tplc="ED6CD48C">
      <w:numFmt w:val="none"/>
      <w:lvlText w:val=""/>
      <w:lvlJc w:val="left"/>
      <w:pPr>
        <w:ind w:left="0" w:firstLine="0"/>
      </w:pPr>
    </w:lvl>
    <w:lvl w:ilvl="5" w:tplc="7C9CF0D8">
      <w:numFmt w:val="none"/>
      <w:lvlText w:val=""/>
      <w:lvlJc w:val="left"/>
      <w:pPr>
        <w:ind w:left="0" w:firstLine="0"/>
      </w:pPr>
    </w:lvl>
    <w:lvl w:ilvl="6" w:tplc="24BCAC5A">
      <w:numFmt w:val="none"/>
      <w:lvlText w:val=""/>
      <w:lvlJc w:val="left"/>
      <w:pPr>
        <w:ind w:left="0" w:firstLine="0"/>
      </w:pPr>
    </w:lvl>
    <w:lvl w:ilvl="7" w:tplc="98209B22">
      <w:numFmt w:val="none"/>
      <w:lvlText w:val=""/>
      <w:lvlJc w:val="left"/>
      <w:pPr>
        <w:ind w:left="0" w:firstLine="0"/>
      </w:pPr>
    </w:lvl>
    <w:lvl w:ilvl="8" w:tplc="E49E41C4">
      <w:numFmt w:val="none"/>
      <w:lvlText w:val=""/>
      <w:lvlJc w:val="left"/>
      <w:pPr>
        <w:ind w:left="0" w:firstLine="0"/>
      </w:pPr>
    </w:lvl>
  </w:abstractNum>
  <w:abstractNum w:abstractNumId="11">
    <w:nsid w:val="3C8B611C"/>
    <w:multiLevelType w:val="singleLevel"/>
    <w:tmpl w:val="6EBC8180"/>
    <w:name w:val="Bullet 7"/>
    <w:lvl w:ilvl="0">
      <w:numFmt w:val="none"/>
      <w:lvlText w:val="%1"/>
      <w:lvlJc w:val="left"/>
      <w:pPr>
        <w:ind w:left="0" w:firstLine="0"/>
      </w:pPr>
    </w:lvl>
  </w:abstractNum>
  <w:abstractNum w:abstractNumId="12">
    <w:nsid w:val="3DBA38AD"/>
    <w:multiLevelType w:val="singleLevel"/>
    <w:tmpl w:val="16005EFA"/>
    <w:name w:val="Bullet 20"/>
    <w:lvl w:ilvl="0">
      <w:numFmt w:val="bullet"/>
      <w:lvlText w:val=""/>
      <w:lvlJc w:val="left"/>
      <w:pPr>
        <w:ind w:left="0" w:firstLine="0"/>
      </w:pPr>
      <w:rPr>
        <w:rFonts w:ascii="Wingdings 2" w:hAnsi="Wingdings 2"/>
      </w:rPr>
    </w:lvl>
  </w:abstractNum>
  <w:abstractNum w:abstractNumId="13">
    <w:nsid w:val="4A321420"/>
    <w:multiLevelType w:val="singleLevel"/>
    <w:tmpl w:val="A71E97B8"/>
    <w:name w:val="Bullet 23"/>
    <w:lvl w:ilvl="0">
      <w:numFmt w:val="bullet"/>
      <w:lvlText w:val=""/>
      <w:lvlJc w:val="left"/>
      <w:pPr>
        <w:tabs>
          <w:tab w:val="num" w:pos="0"/>
        </w:tabs>
        <w:ind w:left="0" w:firstLine="0"/>
      </w:pPr>
      <w:rPr>
        <w:rFonts w:ascii="Wingdings 2" w:hAnsi="Wingdings 2"/>
      </w:rPr>
    </w:lvl>
  </w:abstractNum>
  <w:abstractNum w:abstractNumId="14">
    <w:nsid w:val="4DD405CF"/>
    <w:multiLevelType w:val="hybridMultilevel"/>
    <w:tmpl w:val="2FB6A832"/>
    <w:name w:val="Нумерованный список 5"/>
    <w:lvl w:ilvl="0" w:tplc="EF38CA3C">
      <w:numFmt w:val="none"/>
      <w:lvlText w:val=""/>
      <w:lvlJc w:val="left"/>
      <w:pPr>
        <w:ind w:left="0" w:firstLine="0"/>
      </w:pPr>
    </w:lvl>
    <w:lvl w:ilvl="1" w:tplc="DF7672F8">
      <w:numFmt w:val="none"/>
      <w:lvlText w:val=""/>
      <w:lvlJc w:val="left"/>
      <w:pPr>
        <w:ind w:left="0" w:firstLine="0"/>
      </w:pPr>
    </w:lvl>
    <w:lvl w:ilvl="2" w:tplc="F1A02BE8">
      <w:numFmt w:val="none"/>
      <w:lvlText w:val=""/>
      <w:lvlJc w:val="left"/>
      <w:pPr>
        <w:ind w:left="0" w:firstLine="0"/>
      </w:pPr>
    </w:lvl>
    <w:lvl w:ilvl="3" w:tplc="C1A0CC60">
      <w:numFmt w:val="none"/>
      <w:lvlText w:val=""/>
      <w:lvlJc w:val="left"/>
      <w:pPr>
        <w:ind w:left="0" w:firstLine="0"/>
      </w:pPr>
    </w:lvl>
    <w:lvl w:ilvl="4" w:tplc="0D40BA62">
      <w:numFmt w:val="none"/>
      <w:lvlText w:val=""/>
      <w:lvlJc w:val="left"/>
      <w:pPr>
        <w:ind w:left="0" w:firstLine="0"/>
      </w:pPr>
    </w:lvl>
    <w:lvl w:ilvl="5" w:tplc="D18EAAF4">
      <w:numFmt w:val="none"/>
      <w:lvlText w:val=""/>
      <w:lvlJc w:val="left"/>
      <w:pPr>
        <w:ind w:left="0" w:firstLine="0"/>
      </w:pPr>
    </w:lvl>
    <w:lvl w:ilvl="6" w:tplc="D5129512">
      <w:numFmt w:val="none"/>
      <w:lvlText w:val=""/>
      <w:lvlJc w:val="left"/>
      <w:pPr>
        <w:ind w:left="0" w:firstLine="0"/>
      </w:pPr>
    </w:lvl>
    <w:lvl w:ilvl="7" w:tplc="65109584">
      <w:numFmt w:val="none"/>
      <w:lvlText w:val=""/>
      <w:lvlJc w:val="left"/>
      <w:pPr>
        <w:ind w:left="0" w:firstLine="0"/>
      </w:pPr>
    </w:lvl>
    <w:lvl w:ilvl="8" w:tplc="891A3AE6">
      <w:numFmt w:val="none"/>
      <w:lvlText w:val=""/>
      <w:lvlJc w:val="left"/>
      <w:pPr>
        <w:ind w:left="0" w:firstLine="0"/>
      </w:pPr>
    </w:lvl>
  </w:abstractNum>
  <w:abstractNum w:abstractNumId="15">
    <w:nsid w:val="528C7B37"/>
    <w:multiLevelType w:val="hybridMultilevel"/>
    <w:tmpl w:val="66682D5E"/>
    <w:name w:val="Нумерованный список 7"/>
    <w:lvl w:ilvl="0" w:tplc="BB1A4E76">
      <w:numFmt w:val="none"/>
      <w:lvlText w:val=""/>
      <w:lvlJc w:val="left"/>
      <w:pPr>
        <w:ind w:left="0" w:firstLine="0"/>
      </w:pPr>
    </w:lvl>
    <w:lvl w:ilvl="1" w:tplc="7C449E46">
      <w:numFmt w:val="none"/>
      <w:lvlText w:val=""/>
      <w:lvlJc w:val="left"/>
      <w:pPr>
        <w:ind w:left="0" w:firstLine="0"/>
      </w:pPr>
    </w:lvl>
    <w:lvl w:ilvl="2" w:tplc="5DE46DFC">
      <w:numFmt w:val="none"/>
      <w:lvlText w:val=""/>
      <w:lvlJc w:val="left"/>
      <w:pPr>
        <w:ind w:left="0" w:firstLine="0"/>
      </w:pPr>
    </w:lvl>
    <w:lvl w:ilvl="3" w:tplc="B8D69B3E">
      <w:numFmt w:val="none"/>
      <w:lvlText w:val=""/>
      <w:lvlJc w:val="left"/>
      <w:pPr>
        <w:ind w:left="0" w:firstLine="0"/>
      </w:pPr>
    </w:lvl>
    <w:lvl w:ilvl="4" w:tplc="0CC09C42">
      <w:numFmt w:val="none"/>
      <w:lvlText w:val=""/>
      <w:lvlJc w:val="left"/>
      <w:pPr>
        <w:ind w:left="0" w:firstLine="0"/>
      </w:pPr>
    </w:lvl>
    <w:lvl w:ilvl="5" w:tplc="26DC51FE">
      <w:numFmt w:val="none"/>
      <w:lvlText w:val=""/>
      <w:lvlJc w:val="left"/>
      <w:pPr>
        <w:ind w:left="0" w:firstLine="0"/>
      </w:pPr>
    </w:lvl>
    <w:lvl w:ilvl="6" w:tplc="0D6EB696">
      <w:numFmt w:val="none"/>
      <w:lvlText w:val=""/>
      <w:lvlJc w:val="left"/>
      <w:pPr>
        <w:ind w:left="0" w:firstLine="0"/>
      </w:pPr>
    </w:lvl>
    <w:lvl w:ilvl="7" w:tplc="2DCAE98C">
      <w:numFmt w:val="none"/>
      <w:lvlText w:val=""/>
      <w:lvlJc w:val="left"/>
      <w:pPr>
        <w:ind w:left="0" w:firstLine="0"/>
      </w:pPr>
    </w:lvl>
    <w:lvl w:ilvl="8" w:tplc="49E2BD64">
      <w:numFmt w:val="none"/>
      <w:lvlText w:val=""/>
      <w:lvlJc w:val="left"/>
      <w:pPr>
        <w:ind w:left="0" w:firstLine="0"/>
      </w:pPr>
    </w:lvl>
  </w:abstractNum>
  <w:abstractNum w:abstractNumId="16">
    <w:nsid w:val="54C72A58"/>
    <w:multiLevelType w:val="hybridMultilevel"/>
    <w:tmpl w:val="71543D64"/>
    <w:name w:val="Нумерованный список 1"/>
    <w:lvl w:ilvl="0" w:tplc="7430B17C">
      <w:numFmt w:val="none"/>
      <w:lvlText w:val=""/>
      <w:lvlJc w:val="left"/>
      <w:pPr>
        <w:ind w:left="0" w:firstLine="0"/>
      </w:pPr>
    </w:lvl>
    <w:lvl w:ilvl="1" w:tplc="7E2E3016">
      <w:numFmt w:val="none"/>
      <w:lvlText w:val=""/>
      <w:lvlJc w:val="left"/>
      <w:pPr>
        <w:ind w:left="0" w:firstLine="0"/>
      </w:pPr>
    </w:lvl>
    <w:lvl w:ilvl="2" w:tplc="0B763020">
      <w:numFmt w:val="none"/>
      <w:lvlText w:val=""/>
      <w:lvlJc w:val="left"/>
      <w:pPr>
        <w:ind w:left="0" w:firstLine="0"/>
      </w:pPr>
    </w:lvl>
    <w:lvl w:ilvl="3" w:tplc="8C066336">
      <w:numFmt w:val="none"/>
      <w:lvlText w:val=""/>
      <w:lvlJc w:val="left"/>
      <w:pPr>
        <w:ind w:left="0" w:firstLine="0"/>
      </w:pPr>
    </w:lvl>
    <w:lvl w:ilvl="4" w:tplc="91FABDCC">
      <w:numFmt w:val="none"/>
      <w:lvlText w:val=""/>
      <w:lvlJc w:val="left"/>
      <w:pPr>
        <w:ind w:left="0" w:firstLine="0"/>
      </w:pPr>
    </w:lvl>
    <w:lvl w:ilvl="5" w:tplc="D0FA99B2">
      <w:numFmt w:val="none"/>
      <w:lvlText w:val=""/>
      <w:lvlJc w:val="left"/>
      <w:pPr>
        <w:ind w:left="0" w:firstLine="0"/>
      </w:pPr>
    </w:lvl>
    <w:lvl w:ilvl="6" w:tplc="D99612F8">
      <w:numFmt w:val="none"/>
      <w:lvlText w:val=""/>
      <w:lvlJc w:val="left"/>
      <w:pPr>
        <w:ind w:left="0" w:firstLine="0"/>
      </w:pPr>
    </w:lvl>
    <w:lvl w:ilvl="7" w:tplc="368AB4CC">
      <w:numFmt w:val="none"/>
      <w:lvlText w:val=""/>
      <w:lvlJc w:val="left"/>
      <w:pPr>
        <w:ind w:left="0" w:firstLine="0"/>
      </w:pPr>
    </w:lvl>
    <w:lvl w:ilvl="8" w:tplc="A30CA69C">
      <w:numFmt w:val="none"/>
      <w:lvlText w:val=""/>
      <w:lvlJc w:val="left"/>
      <w:pPr>
        <w:ind w:left="0" w:firstLine="0"/>
      </w:pPr>
    </w:lvl>
  </w:abstractNum>
  <w:abstractNum w:abstractNumId="17">
    <w:nsid w:val="5B2C70DB"/>
    <w:multiLevelType w:val="hybridMultilevel"/>
    <w:tmpl w:val="7F462D60"/>
    <w:lvl w:ilvl="0" w:tplc="24926956">
      <w:numFmt w:val="none"/>
      <w:lvlText w:val=""/>
      <w:lvlJc w:val="left"/>
      <w:pPr>
        <w:tabs>
          <w:tab w:val="num" w:pos="360"/>
        </w:tabs>
        <w:ind w:left="360" w:hanging="360"/>
      </w:pPr>
    </w:lvl>
    <w:lvl w:ilvl="1" w:tplc="7B2E0AAE">
      <w:numFmt w:val="none"/>
      <w:lvlText w:val=""/>
      <w:lvlJc w:val="left"/>
      <w:pPr>
        <w:tabs>
          <w:tab w:val="num" w:pos="360"/>
        </w:tabs>
        <w:ind w:left="360" w:hanging="360"/>
      </w:pPr>
    </w:lvl>
    <w:lvl w:ilvl="2" w:tplc="2140EDAA">
      <w:numFmt w:val="none"/>
      <w:lvlText w:val=""/>
      <w:lvlJc w:val="left"/>
      <w:pPr>
        <w:tabs>
          <w:tab w:val="num" w:pos="360"/>
        </w:tabs>
        <w:ind w:left="360" w:hanging="360"/>
      </w:pPr>
    </w:lvl>
    <w:lvl w:ilvl="3" w:tplc="22C0966E">
      <w:numFmt w:val="none"/>
      <w:lvlText w:val=""/>
      <w:lvlJc w:val="left"/>
      <w:pPr>
        <w:tabs>
          <w:tab w:val="num" w:pos="360"/>
        </w:tabs>
        <w:ind w:left="360" w:hanging="360"/>
      </w:pPr>
    </w:lvl>
    <w:lvl w:ilvl="4" w:tplc="8EA6F20A">
      <w:numFmt w:val="none"/>
      <w:lvlText w:val=""/>
      <w:lvlJc w:val="left"/>
      <w:pPr>
        <w:tabs>
          <w:tab w:val="num" w:pos="360"/>
        </w:tabs>
        <w:ind w:left="360" w:hanging="360"/>
      </w:pPr>
    </w:lvl>
    <w:lvl w:ilvl="5" w:tplc="165882A2">
      <w:numFmt w:val="none"/>
      <w:lvlText w:val=""/>
      <w:lvlJc w:val="left"/>
      <w:pPr>
        <w:tabs>
          <w:tab w:val="num" w:pos="360"/>
        </w:tabs>
        <w:ind w:left="360" w:hanging="360"/>
      </w:pPr>
    </w:lvl>
    <w:lvl w:ilvl="6" w:tplc="EFAC2EF6">
      <w:numFmt w:val="none"/>
      <w:lvlText w:val=""/>
      <w:lvlJc w:val="left"/>
      <w:pPr>
        <w:tabs>
          <w:tab w:val="num" w:pos="360"/>
        </w:tabs>
        <w:ind w:left="360" w:hanging="360"/>
      </w:pPr>
    </w:lvl>
    <w:lvl w:ilvl="7" w:tplc="E59083FC">
      <w:numFmt w:val="none"/>
      <w:lvlText w:val=""/>
      <w:lvlJc w:val="left"/>
      <w:pPr>
        <w:tabs>
          <w:tab w:val="num" w:pos="360"/>
        </w:tabs>
        <w:ind w:left="360" w:hanging="360"/>
      </w:pPr>
    </w:lvl>
    <w:lvl w:ilvl="8" w:tplc="E5E89A4A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8">
    <w:nsid w:val="5D170B69"/>
    <w:multiLevelType w:val="singleLevel"/>
    <w:tmpl w:val="C1D6E92A"/>
    <w:name w:val="Bullet 17"/>
    <w:lvl w:ilvl="0">
      <w:numFmt w:val="bullet"/>
      <w:lvlText w:val=""/>
      <w:lvlJc w:val="left"/>
      <w:pPr>
        <w:ind w:left="0" w:firstLine="0"/>
      </w:pPr>
      <w:rPr>
        <w:rFonts w:ascii="Wingdings 2" w:hAnsi="Wingdings 2"/>
      </w:rPr>
    </w:lvl>
  </w:abstractNum>
  <w:abstractNum w:abstractNumId="19">
    <w:nsid w:val="61A00133"/>
    <w:multiLevelType w:val="singleLevel"/>
    <w:tmpl w:val="68E8193A"/>
    <w:name w:val="Bullet 14"/>
    <w:lvl w:ilvl="0">
      <w:numFmt w:val="bullet"/>
      <w:lvlText w:val=""/>
      <w:lvlJc w:val="left"/>
      <w:pPr>
        <w:ind w:left="0" w:firstLine="0"/>
      </w:pPr>
      <w:rPr>
        <w:rFonts w:ascii="Wingdings 2" w:hAnsi="Wingdings 2"/>
      </w:rPr>
    </w:lvl>
  </w:abstractNum>
  <w:abstractNum w:abstractNumId="20">
    <w:nsid w:val="69B6459C"/>
    <w:multiLevelType w:val="singleLevel"/>
    <w:tmpl w:val="4490DE86"/>
    <w:name w:val="Bullet 19"/>
    <w:lvl w:ilvl="0">
      <w:numFmt w:val="none"/>
      <w:lvlText w:val="%1"/>
      <w:lvlJc w:val="left"/>
      <w:pPr>
        <w:ind w:left="0" w:firstLine="0"/>
      </w:pPr>
    </w:lvl>
  </w:abstractNum>
  <w:abstractNum w:abstractNumId="21">
    <w:nsid w:val="76020CBE"/>
    <w:multiLevelType w:val="singleLevel"/>
    <w:tmpl w:val="1450C03C"/>
    <w:name w:val="Bullet 4"/>
    <w:lvl w:ilvl="0">
      <w:numFmt w:val="none"/>
      <w:lvlText w:val="%1"/>
      <w:lvlJc w:val="left"/>
      <w:pPr>
        <w:ind w:left="0" w:firstLine="0"/>
      </w:pPr>
    </w:lvl>
  </w:abstractNum>
  <w:abstractNum w:abstractNumId="22">
    <w:nsid w:val="77CB7728"/>
    <w:multiLevelType w:val="singleLevel"/>
    <w:tmpl w:val="2090944C"/>
    <w:name w:val="Bullet 16"/>
    <w:lvl w:ilvl="0">
      <w:numFmt w:val="none"/>
      <w:lvlText w:val="%1"/>
      <w:lvlJc w:val="left"/>
      <w:pPr>
        <w:ind w:left="0" w:firstLine="0"/>
      </w:pPr>
    </w:lvl>
  </w:abstractNum>
  <w:abstractNum w:abstractNumId="23">
    <w:nsid w:val="79853F6C"/>
    <w:multiLevelType w:val="singleLevel"/>
    <w:tmpl w:val="BF6C4E1A"/>
    <w:name w:val="Bullet 13"/>
    <w:lvl w:ilvl="0">
      <w:numFmt w:val="none"/>
      <w:lvlText w:val="%1"/>
      <w:lvlJc w:val="left"/>
      <w:pPr>
        <w:ind w:left="0" w:firstLine="0"/>
      </w:pPr>
    </w:lvl>
  </w:abstractNum>
  <w:num w:numId="1">
    <w:abstractNumId w:val="15"/>
  </w:num>
  <w:num w:numId="2">
    <w:abstractNumId w:val="2"/>
  </w:num>
  <w:num w:numId="3">
    <w:abstractNumId w:val="21"/>
  </w:num>
  <w:num w:numId="4">
    <w:abstractNumId w:val="5"/>
  </w:num>
  <w:num w:numId="5">
    <w:abstractNumId w:val="19"/>
  </w:num>
  <w:num w:numId="6">
    <w:abstractNumId w:val="3"/>
  </w:num>
  <w:num w:numId="7">
    <w:abstractNumId w:val="11"/>
  </w:num>
  <w:num w:numId="8">
    <w:abstractNumId w:val="8"/>
  </w:num>
  <w:num w:numId="9">
    <w:abstractNumId w:val="4"/>
  </w:num>
  <w:num w:numId="10">
    <w:abstractNumId w:val="0"/>
  </w:num>
  <w:num w:numId="11">
    <w:abstractNumId w:val="18"/>
  </w:num>
  <w:num w:numId="12">
    <w:abstractNumId w:val="14"/>
  </w:num>
  <w:num w:numId="13">
    <w:abstractNumId w:val="23"/>
  </w:num>
  <w:num w:numId="14">
    <w:abstractNumId w:val="16"/>
  </w:num>
  <w:num w:numId="15">
    <w:abstractNumId w:val="6"/>
  </w:num>
  <w:num w:numId="16">
    <w:abstractNumId w:val="9"/>
  </w:num>
  <w:num w:numId="17">
    <w:abstractNumId w:val="10"/>
  </w:num>
  <w:num w:numId="18">
    <w:abstractNumId w:val="7"/>
  </w:num>
  <w:num w:numId="19">
    <w:abstractNumId w:val="22"/>
  </w:num>
  <w:num w:numId="20">
    <w:abstractNumId w:val="20"/>
  </w:num>
  <w:num w:numId="21">
    <w:abstractNumId w:val="12"/>
  </w:num>
  <w:num w:numId="22">
    <w:abstractNumId w:val="1"/>
  </w:num>
  <w:num w:numId="23">
    <w:abstractNumId w:val="13"/>
  </w:num>
  <w:num w:numId="24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10"/>
  <w:drawingGridVerticalSpacing w:val="283"/>
  <w:characterSpacingControl w:val="doNotCompress"/>
  <w:footnotePr>
    <w:footnote w:id="0"/>
    <w:footnote w:id="1"/>
  </w:footnotePr>
  <w:endnotePr>
    <w:numFmt w:val="decimal"/>
    <w:endnote w:id="0"/>
    <w:endnote w:id="1"/>
  </w:endnotePr>
  <w:compat>
    <w:doNotUseHTMLParagraphAutoSpacing/>
  </w:compat>
  <w:rsids>
    <w:rsidRoot w:val="004811C8"/>
    <w:rsid w:val="004811C8"/>
    <w:rsid w:val="00724A5C"/>
    <w:rsid w:val="00726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</w:latentStyles>
  <w:style w:type="paragraph" w:default="1" w:styleId="a">
    <w:name w:val="Normal"/>
    <w:qFormat/>
    <w:rsid w:val="004811C8"/>
  </w:style>
  <w:style w:type="paragraph" w:styleId="1">
    <w:name w:val="heading 1"/>
    <w:qFormat/>
    <w:rsid w:val="004811C8"/>
    <w:pPr>
      <w:spacing w:before="240" w:after="60" w:line="240" w:lineRule="auto"/>
      <w:outlineLvl w:val="0"/>
    </w:pPr>
    <w:rPr>
      <w:rFonts w:ascii="Arial" w:eastAsia="Times New Roman" w:hAnsi="Arial" w:cs="Arial"/>
      <w:b/>
      <w:bCs/>
      <w:color w:val="000000"/>
      <w:kern w:val="1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811C8"/>
    <w:pPr>
      <w:spacing w:before="20" w:after="20" w:line="240" w:lineRule="auto"/>
    </w:pPr>
    <w:rPr>
      <w:rFonts w:eastAsia="Times New Roman" w:cs="Calibri"/>
      <w:color w:val="000000"/>
    </w:rPr>
  </w:style>
  <w:style w:type="paragraph" w:customStyle="1" w:styleId="tm34">
    <w:name w:val="tm34"/>
    <w:qFormat/>
    <w:rsid w:val="004811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tm40">
    <w:name w:val="tm40"/>
    <w:qFormat/>
    <w:rsid w:val="004811C8"/>
    <w:pPr>
      <w:pBdr>
        <w:top w:val="nil"/>
        <w:left w:val="nil"/>
        <w:bottom w:val="nil"/>
        <w:right w:val="nil"/>
        <w:between w:val="nil"/>
      </w:pBdr>
      <w:shd w:val="solid" w:color="FFFFFF" w:fill="auto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tm49">
    <w:name w:val="tm49"/>
    <w:qFormat/>
    <w:rsid w:val="004811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Header">
    <w:name w:val="Header"/>
    <w:qFormat/>
    <w:rsid w:val="004811C8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qFormat/>
    <w:rsid w:val="004811C8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Bodytext1">
    <w:name w:val="Body text|1"/>
    <w:qFormat/>
    <w:rsid w:val="004811C8"/>
    <w:pPr>
      <w:widowControl w:val="0"/>
      <w:pBdr>
        <w:top w:val="nil"/>
        <w:left w:val="nil"/>
        <w:bottom w:val="nil"/>
        <w:right w:val="nil"/>
        <w:between w:val="nil"/>
      </w:pBdr>
      <w:shd w:val="solid" w:color="FFFFFF" w:fill="auto"/>
      <w:spacing w:after="0" w:line="257" w:lineRule="auto"/>
      <w:ind w:firstLine="400"/>
    </w:pPr>
    <w:rPr>
      <w:rFonts w:ascii="Times New Roman" w:eastAsia="Times New Roman" w:hAnsi="Times New Roman"/>
      <w:color w:val="000000"/>
      <w:sz w:val="26"/>
      <w:szCs w:val="26"/>
    </w:rPr>
  </w:style>
  <w:style w:type="paragraph" w:customStyle="1" w:styleId="Heading11">
    <w:name w:val="Heading #1|1"/>
    <w:qFormat/>
    <w:rsid w:val="004811C8"/>
    <w:pPr>
      <w:widowControl w:val="0"/>
      <w:pBdr>
        <w:top w:val="nil"/>
        <w:left w:val="nil"/>
        <w:bottom w:val="nil"/>
        <w:right w:val="nil"/>
        <w:between w:val="nil"/>
      </w:pBdr>
      <w:shd w:val="solid" w:color="FFFFFF" w:fill="auto"/>
      <w:spacing w:after="300" w:line="240" w:lineRule="auto"/>
      <w:jc w:val="center"/>
      <w:outlineLvl w:val="0"/>
    </w:pPr>
    <w:rPr>
      <w:rFonts w:ascii="Times New Roman" w:eastAsia="Times New Roman" w:hAnsi="Times New Roman"/>
      <w:color w:val="000000"/>
      <w:sz w:val="32"/>
      <w:szCs w:val="32"/>
    </w:rPr>
  </w:style>
  <w:style w:type="paragraph" w:customStyle="1" w:styleId="Bodytext3">
    <w:name w:val="Body text|3"/>
    <w:qFormat/>
    <w:rsid w:val="004811C8"/>
    <w:pPr>
      <w:widowControl w:val="0"/>
      <w:pBdr>
        <w:top w:val="nil"/>
        <w:left w:val="nil"/>
        <w:bottom w:val="nil"/>
        <w:right w:val="nil"/>
        <w:between w:val="nil"/>
      </w:pBdr>
      <w:shd w:val="solid" w:color="FFFFFF" w:fill="auto"/>
      <w:spacing w:after="470" w:line="240" w:lineRule="auto"/>
      <w:ind w:left="2350" w:right="50"/>
    </w:pPr>
    <w:rPr>
      <w:rFonts w:ascii="Times New Roman" w:eastAsia="Times New Roman" w:hAnsi="Times New Roman"/>
      <w:color w:val="000000"/>
      <w:sz w:val="20"/>
      <w:szCs w:val="20"/>
    </w:rPr>
  </w:style>
  <w:style w:type="paragraph" w:customStyle="1" w:styleId="western">
    <w:name w:val="western"/>
    <w:qFormat/>
    <w:rsid w:val="004811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rsid w:val="004811C8"/>
    <w:rPr>
      <w:rFonts w:ascii="Arial" w:eastAsia="Times New Roman" w:hAnsi="Arial" w:cs="Arial"/>
      <w:b/>
      <w:bCs w:val="0"/>
      <w:color w:val="000000"/>
      <w:kern w:val="1"/>
      <w:sz w:val="36"/>
      <w:szCs w:val="36"/>
    </w:rPr>
  </w:style>
  <w:style w:type="character" w:customStyle="1" w:styleId="tm71">
    <w:name w:val="tm71"/>
    <w:basedOn w:val="a0"/>
    <w:rsid w:val="004811C8"/>
    <w:rPr>
      <w:sz w:val="28"/>
      <w:szCs w:val="28"/>
    </w:rPr>
  </w:style>
  <w:style w:type="character" w:customStyle="1" w:styleId="tm91">
    <w:name w:val="tm91"/>
    <w:basedOn w:val="a0"/>
    <w:rsid w:val="004811C8"/>
    <w:rPr>
      <w:sz w:val="32"/>
      <w:szCs w:val="32"/>
    </w:rPr>
  </w:style>
  <w:style w:type="character" w:customStyle="1" w:styleId="tm111">
    <w:name w:val="tm111"/>
    <w:basedOn w:val="a0"/>
    <w:rsid w:val="004811C8"/>
    <w:rPr>
      <w:caps/>
      <w:spacing w:val="0"/>
      <w:sz w:val="36"/>
      <w:szCs w:val="36"/>
    </w:rPr>
  </w:style>
  <w:style w:type="character" w:customStyle="1" w:styleId="tm121">
    <w:name w:val="tm121"/>
    <w:basedOn w:val="a0"/>
    <w:rsid w:val="004811C8"/>
    <w:rPr>
      <w:b/>
      <w:bCs w:val="0"/>
      <w:sz w:val="36"/>
      <w:szCs w:val="36"/>
    </w:rPr>
  </w:style>
  <w:style w:type="character" w:customStyle="1" w:styleId="tm141">
    <w:name w:val="tm141"/>
    <w:basedOn w:val="a0"/>
    <w:rsid w:val="004811C8"/>
    <w:rPr>
      <w:i/>
      <w:iCs w:val="0"/>
      <w:sz w:val="28"/>
      <w:szCs w:val="28"/>
    </w:rPr>
  </w:style>
  <w:style w:type="character" w:customStyle="1" w:styleId="tm161">
    <w:name w:val="tm161"/>
    <w:basedOn w:val="a0"/>
    <w:rsid w:val="004811C8"/>
    <w:rPr>
      <w:sz w:val="18"/>
      <w:szCs w:val="18"/>
    </w:rPr>
  </w:style>
  <w:style w:type="character" w:customStyle="1" w:styleId="tm171">
    <w:name w:val="tm171"/>
    <w:basedOn w:val="a0"/>
    <w:rsid w:val="004811C8"/>
    <w:rPr>
      <w:b/>
      <w:bCs w:val="0"/>
      <w:sz w:val="28"/>
      <w:szCs w:val="28"/>
    </w:rPr>
  </w:style>
  <w:style w:type="character" w:customStyle="1" w:styleId="tm231">
    <w:name w:val="tm231"/>
    <w:basedOn w:val="a0"/>
    <w:rsid w:val="004811C8"/>
    <w:rPr>
      <w:rFonts w:ascii="Times New Roman" w:hAnsi="Times New Roman" w:cs="Times New Roman"/>
      <w:sz w:val="28"/>
      <w:szCs w:val="28"/>
    </w:rPr>
  </w:style>
  <w:style w:type="character" w:customStyle="1" w:styleId="tm251">
    <w:name w:val="tm251"/>
    <w:basedOn w:val="a0"/>
    <w:rsid w:val="004811C8"/>
    <w:rPr>
      <w:rFonts w:ascii="Symbol" w:hAnsi="Symbol"/>
      <w:sz w:val="28"/>
      <w:szCs w:val="28"/>
    </w:rPr>
  </w:style>
  <w:style w:type="character" w:customStyle="1" w:styleId="tm271">
    <w:name w:val="tm271"/>
    <w:basedOn w:val="a0"/>
    <w:rsid w:val="004811C8"/>
    <w:rPr>
      <w:rFonts w:ascii="Times New Roman" w:hAnsi="Times New Roman" w:cs="Times New Roman"/>
      <w:color w:val="181818"/>
      <w:sz w:val="28"/>
      <w:szCs w:val="28"/>
    </w:rPr>
  </w:style>
  <w:style w:type="character" w:customStyle="1" w:styleId="tm281">
    <w:name w:val="tm281"/>
    <w:basedOn w:val="a0"/>
    <w:rsid w:val="004811C8"/>
    <w:rPr>
      <w:rFonts w:ascii="Times New Roman" w:hAnsi="Times New Roman" w:cs="Times New Roman"/>
      <w:b/>
      <w:bCs w:val="0"/>
      <w:color w:val="181818"/>
      <w:sz w:val="28"/>
      <w:szCs w:val="28"/>
    </w:rPr>
  </w:style>
  <w:style w:type="character" w:customStyle="1" w:styleId="tm311">
    <w:name w:val="tm311"/>
    <w:basedOn w:val="a0"/>
    <w:rsid w:val="004811C8"/>
    <w:rPr>
      <w:rFonts w:ascii="Times New Roman" w:hAnsi="Times New Roman" w:cs="Times New Roman"/>
      <w:sz w:val="26"/>
      <w:szCs w:val="26"/>
    </w:rPr>
  </w:style>
  <w:style w:type="character" w:customStyle="1" w:styleId="tm331">
    <w:name w:val="tm331"/>
    <w:basedOn w:val="a0"/>
    <w:rsid w:val="004811C8"/>
    <w:rPr>
      <w:rFonts w:ascii="Times New Roman" w:hAnsi="Times New Roman" w:cs="Times New Roman"/>
      <w:b/>
      <w:bCs w:val="0"/>
      <w:sz w:val="28"/>
      <w:szCs w:val="28"/>
    </w:rPr>
  </w:style>
  <w:style w:type="character" w:customStyle="1" w:styleId="tm361">
    <w:name w:val="tm361"/>
    <w:basedOn w:val="a0"/>
    <w:rsid w:val="004811C8"/>
    <w:rPr>
      <w:color w:val="181818"/>
      <w:sz w:val="28"/>
      <w:szCs w:val="28"/>
    </w:rPr>
  </w:style>
  <w:style w:type="character" w:customStyle="1" w:styleId="tm381">
    <w:name w:val="tm381"/>
    <w:basedOn w:val="a0"/>
    <w:rsid w:val="004811C8"/>
    <w:rPr>
      <w:rFonts w:ascii="Times New Roman" w:hAnsi="Times New Roman" w:cs="Times New Roman"/>
      <w:b/>
      <w:bCs w:val="0"/>
      <w:sz w:val="24"/>
      <w:szCs w:val="24"/>
    </w:rPr>
  </w:style>
  <w:style w:type="character" w:customStyle="1" w:styleId="tm391">
    <w:name w:val="tm391"/>
    <w:basedOn w:val="a0"/>
    <w:rsid w:val="004811C8"/>
    <w:rPr>
      <w:rFonts w:ascii="Times New Roman" w:hAnsi="Times New Roman" w:cs="Times New Roman"/>
      <w:b/>
      <w:bCs w:val="0"/>
      <w:color w:val="181818"/>
      <w:sz w:val="24"/>
      <w:szCs w:val="24"/>
    </w:rPr>
  </w:style>
  <w:style w:type="character" w:customStyle="1" w:styleId="tm421">
    <w:name w:val="tm421"/>
    <w:basedOn w:val="a0"/>
    <w:rsid w:val="004811C8"/>
    <w:rPr>
      <w:b/>
      <w:bCs w:val="0"/>
      <w:color w:val="181818"/>
      <w:sz w:val="24"/>
      <w:szCs w:val="24"/>
    </w:rPr>
  </w:style>
  <w:style w:type="character" w:customStyle="1" w:styleId="tm431">
    <w:name w:val="tm431"/>
    <w:basedOn w:val="a0"/>
    <w:rsid w:val="004811C8"/>
    <w:rPr>
      <w:color w:val="181818"/>
      <w:sz w:val="24"/>
      <w:szCs w:val="24"/>
    </w:rPr>
  </w:style>
  <w:style w:type="character" w:customStyle="1" w:styleId="tm451">
    <w:name w:val="tm451"/>
    <w:basedOn w:val="a0"/>
    <w:rsid w:val="004811C8"/>
    <w:rPr>
      <w:rFonts w:ascii="Times New Roman" w:hAnsi="Times New Roman" w:cs="Times New Roman"/>
      <w:color w:val="FF0000"/>
      <w:sz w:val="28"/>
      <w:szCs w:val="28"/>
    </w:rPr>
  </w:style>
  <w:style w:type="character" w:customStyle="1" w:styleId="tm501">
    <w:name w:val="tm501"/>
    <w:basedOn w:val="a0"/>
    <w:rsid w:val="004811C8"/>
    <w:rPr>
      <w:sz w:val="21"/>
      <w:szCs w:val="21"/>
    </w:rPr>
  </w:style>
  <w:style w:type="character" w:customStyle="1" w:styleId="tm511">
    <w:name w:val="tm511"/>
    <w:basedOn w:val="a0"/>
    <w:rsid w:val="004811C8"/>
    <w:rPr>
      <w:rFonts w:ascii="Symbol" w:hAnsi="Symbol"/>
      <w:sz w:val="21"/>
      <w:szCs w:val="21"/>
    </w:rPr>
  </w:style>
  <w:style w:type="character" w:customStyle="1" w:styleId="a4">
    <w:name w:val="Верхний колонтитул Знак"/>
    <w:basedOn w:val="a0"/>
    <w:rsid w:val="004811C8"/>
  </w:style>
  <w:style w:type="character" w:customStyle="1" w:styleId="a5">
    <w:name w:val="Нижний колонтитул Знак"/>
    <w:basedOn w:val="a4"/>
    <w:rsid w:val="004811C8"/>
  </w:style>
  <w:style w:type="character" w:styleId="a6">
    <w:name w:val="Hyperlink"/>
    <w:basedOn w:val="a5"/>
    <w:rsid w:val="004811C8"/>
    <w:rPr>
      <w:color w:val="0000FF"/>
      <w:u w:val="single"/>
    </w:rPr>
  </w:style>
  <w:style w:type="character" w:customStyle="1" w:styleId="hl-obj">
    <w:name w:val="hl-obj"/>
    <w:basedOn w:val="a6"/>
    <w:rsid w:val="004811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hAnsi="Calibri" w:eastAsia="Calibri" w:cs="Times New Roman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</w:latentStyles>
  <w:style w:type="paragraph" w:styleId="" w:default="1">
    <w:name w:val="Normal"/>
    <w:qFormat/>
  </w:style>
  <w:style w:type="paragraph" w:styleId="1">
    <w:name w:val="heading 1"/>
    <w:qFormat/>
    <w:pPr>
      <w:spacing w:before="240" w:after="60" w:line="240" w:lineRule="auto"/>
      <w:outlineLvl w:val="0"/>
    </w:pPr>
    <w:rPr>
      <w:rFonts w:ascii="Arial" w:hAnsi="Arial" w:eastAsia="Times New Roman" w:cs="Arial"/>
      <w:b/>
      <w:bCs/>
      <w:color w:val="000000"/>
      <w:kern w:val="1"/>
      <w:sz w:val="36"/>
      <w:szCs w:val="36"/>
    </w:rPr>
  </w:style>
  <w:style w:type="paragraph" w:styleId="">
    <w:name w:val="No Spacing"/>
    <w:qFormat/>
    <w:pPr>
      <w:spacing w:before="20" w:after="20" w:line="240" w:lineRule="auto"/>
    </w:pPr>
    <w:rPr>
      <w:rFonts w:eastAsia="Times New Roman" w:cs="Calibri"/>
      <w:color w:val="000000"/>
    </w:rPr>
  </w:style>
  <w:style w:type="paragraph" w:styleId="tm34" w:customStyle="1">
    <w:name w:val="tm34"/>
    <w:qFormat/>
    <w:pPr>
      <w:spacing w:before="100" w:after="100" w:beforeAutospacing="1" w:afterAutospacing="1" w:line="240" w:lineRule="auto"/>
    </w:pPr>
    <w:rPr>
      <w:rFonts w:ascii="Times New Roman" w:hAnsi="Times New Roman" w:eastAsia="Times New Roman"/>
      <w:sz w:val="24"/>
      <w:szCs w:val="24"/>
    </w:rPr>
  </w:style>
  <w:style w:type="paragraph" w:styleId="tm40" w:customStyle="1">
    <w:name w:val="tm40"/>
    <w:qFormat/>
    <w:pPr>
      <w:spacing w:before="100" w:after="100" w:beforeAutospacing="1" w:afterAutospacing="1" w:line="240" w:lineRule="auto"/>
      <w:pBdr>
        <w:top w:val="nil" w:sz="0" w:space="3" w:color="000000" tmln="20, 20, 20, 0"/>
        <w:left w:val="nil" w:sz="0" w:space="3" w:color="000000" tmln="20, 20, 20, 0"/>
        <w:bottom w:val="nil" w:sz="0" w:space="3" w:color="000000" tmln="20, 20, 20, 0"/>
        <w:right w:val="nil" w:sz="0" w:space="3" w:color="000000" tmln="20, 20, 20, 0"/>
        <w:between w:val="nil" w:sz="0" w:space="0" w:color="000000" tmln="20, 20, 20, 0"/>
      </w:pBdr>
      <w:shd w:val="solid" w:color="FFFFFF" tmshd="6553856, 16777215, 16777215"/>
    </w:pPr>
    <w:rPr>
      <w:rFonts w:ascii="Times New Roman" w:hAnsi="Times New Roman" w:eastAsia="Times New Roman"/>
      <w:sz w:val="24"/>
      <w:szCs w:val="24"/>
    </w:rPr>
  </w:style>
  <w:style w:type="paragraph" w:styleId="tm49" w:customStyle="1">
    <w:name w:val="tm49"/>
    <w:qFormat/>
    <w:pPr>
      <w:spacing w:before="100" w:after="100" w:beforeAutospacing="1" w:afterAutospacing="1" w:line="240" w:lineRule="auto"/>
    </w:pPr>
    <w:rPr>
      <w:rFonts w:ascii="Times New Roman" w:hAnsi="Times New Roman" w:eastAsia="Times New Roman"/>
      <w:sz w:val="24"/>
      <w:szCs w:val="24"/>
    </w:rPr>
  </w:style>
  <w:style w:type="paragraph" w:styleId="Header" w:customStyle="1">
    <w:name w:val="Header"/>
    <w:qFormat/>
    <w:pPr>
      <w:spacing w:after="0" w:line="240" w:lineRule="auto"/>
      <w:tabs>
        <w:tab w:val="center" w:pos="4677" w:leader="none"/>
        <w:tab w:val="right" w:pos="9355" w:leader="none"/>
      </w:tabs>
    </w:pPr>
  </w:style>
  <w:style w:type="paragraph" w:styleId="Footer" w:customStyle="1">
    <w:name w:val="Footer"/>
    <w:qFormat/>
    <w:pPr>
      <w:spacing w:after="0" w:line="240" w:lineRule="auto"/>
      <w:tabs>
        <w:tab w:val="center" w:pos="4677" w:leader="none"/>
        <w:tab w:val="right" w:pos="9355" w:leader="none"/>
      </w:tabs>
    </w:pPr>
  </w:style>
  <w:style w:type="paragraph" w:styleId="Bodytext|1" w:customStyle="1">
    <w:name w:val="Body text|1"/>
    <w:qFormat/>
    <w:pPr>
      <w:ind w:firstLine="400"/>
      <w:spacing w:after="0" w:line="257" w:lineRule="auto"/>
      <w:widowControl w:val="0"/>
      <w:pBdr>
        <w:top w:val="nil" w:sz="0" w:space="3" w:color="000000" tmln="20, 20, 20, 0"/>
        <w:left w:val="nil" w:sz="0" w:space="3" w:color="000000" tmln="20, 20, 20, 0"/>
        <w:bottom w:val="nil" w:sz="0" w:space="3" w:color="000000" tmln="20, 20, 20, 0"/>
        <w:right w:val="nil" w:sz="0" w:space="3" w:color="000000" tmln="20, 20, 20, 0"/>
        <w:between w:val="nil" w:sz="0" w:space="0" w:color="000000" tmln="20, 20, 20, 0"/>
      </w:pBdr>
      <w:shd w:val="solid" w:color="FFFFFF" tmshd="6553856, 16777215, 16777215"/>
    </w:pPr>
    <w:rPr>
      <w:rFonts w:ascii="Times New Roman" w:hAnsi="Times New Roman" w:eastAsia="Times New Roman"/>
      <w:color w:val="000000"/>
      <w:sz w:val="26"/>
      <w:szCs w:val="26"/>
    </w:rPr>
  </w:style>
  <w:style w:type="paragraph" w:styleId="Heading#1|1" w:customStyle="1">
    <w:name w:val="Heading #1|1"/>
    <w:qFormat/>
    <w:pPr>
      <w:spacing w:after="300" w:line="240" w:lineRule="auto"/>
      <w:jc w:val="center"/>
      <w:outlineLvl w:val="0"/>
      <w:widowControl w:val="0"/>
      <w:pBdr>
        <w:top w:val="nil" w:sz="0" w:space="3" w:color="000000" tmln="20, 20, 20, 0"/>
        <w:left w:val="nil" w:sz="0" w:space="3" w:color="000000" tmln="20, 20, 20, 0"/>
        <w:bottom w:val="nil" w:sz="0" w:space="3" w:color="000000" tmln="20, 20, 20, 0"/>
        <w:right w:val="nil" w:sz="0" w:space="3" w:color="000000" tmln="20, 20, 20, 0"/>
        <w:between w:val="nil" w:sz="0" w:space="0" w:color="000000" tmln="20, 20, 20, 0"/>
      </w:pBdr>
      <w:shd w:val="solid" w:color="FFFFFF" tmshd="6553856, 16777215, 16777215"/>
    </w:pPr>
    <w:rPr>
      <w:rFonts w:ascii="Times New Roman" w:hAnsi="Times New Roman" w:eastAsia="Times New Roman"/>
      <w:color w:val="000000"/>
      <w:sz w:val="32"/>
      <w:szCs w:val="32"/>
    </w:rPr>
  </w:style>
  <w:style w:type="paragraph" w:styleId="Bodytext|3" w:customStyle="1">
    <w:name w:val="Body text|3"/>
    <w:qFormat/>
    <w:pPr>
      <w:ind w:left="2350" w:right="50"/>
      <w:spacing w:after="470" w:line="240" w:lineRule="auto"/>
      <w:widowControl w:val="0"/>
      <w:pBdr>
        <w:top w:val="nil" w:sz="0" w:space="3" w:color="000000" tmln="20, 20, 20, 0"/>
        <w:left w:val="nil" w:sz="0" w:space="3" w:color="000000" tmln="20, 20, 20, 0"/>
        <w:bottom w:val="nil" w:sz="0" w:space="3" w:color="000000" tmln="20, 20, 20, 0"/>
        <w:right w:val="nil" w:sz="0" w:space="3" w:color="000000" tmln="20, 20, 20, 0"/>
        <w:between w:val="nil" w:sz="0" w:space="0" w:color="000000" tmln="20, 20, 20, 0"/>
      </w:pBdr>
      <w:shd w:val="solid" w:color="FFFFFF" tmshd="6553856, 16777215, 16777215"/>
    </w:pPr>
    <w:rPr>
      <w:rFonts w:ascii="Times New Roman" w:hAnsi="Times New Roman" w:eastAsia="Times New Roman"/>
      <w:color w:val="000000"/>
      <w:sz w:val="20"/>
      <w:szCs w:val="20"/>
    </w:rPr>
  </w:style>
  <w:style w:type="paragraph" w:styleId="western" w:customStyle="1">
    <w:name w:val="western"/>
    <w:qFormat/>
    <w:pPr>
      <w:spacing w:before="100" w:after="100" w:beforeAutospacing="1" w:afterAutospacing="1" w:line="240" w:lineRule="auto"/>
    </w:pPr>
    <w:rPr>
      <w:rFonts w:ascii="Times New Roman" w:hAnsi="Times New Roman" w:eastAsia="Times New Roman"/>
      <w:sz w:val="24"/>
      <w:szCs w:val="24"/>
    </w:rPr>
  </w:style>
  <w:style w:type="character" w:styleId="" w:default="1">
    <w:name w:val="Default Paragraph Font"/>
  </w:style>
  <w:style w:type="character" w:styleId="1" w:customStyle="1">
    <w:name w:val="Заголовок 1 Знак"/>
    <w:basedOn w:val=""/>
    <w:rPr>
      <w:rFonts w:ascii="Arial" w:hAnsi="Arial" w:eastAsia="Times New Roman" w:cs="Arial"/>
      <w:b/>
      <w:bCs w:val="0"/>
      <w:color w:val="000000"/>
      <w:kern w:val="1"/>
      <w:sz w:val="36"/>
      <w:szCs w:val="36"/>
    </w:rPr>
  </w:style>
  <w:style w:type="character" w:styleId="tm71" w:customStyle="1">
    <w:name w:val="tm71"/>
    <w:basedOn w:val=""/>
    <w:rPr>
      <w:sz w:val="28"/>
      <w:szCs w:val="28"/>
    </w:rPr>
  </w:style>
  <w:style w:type="character" w:styleId="tm91" w:customStyle="1">
    <w:name w:val="tm91"/>
    <w:basedOn w:val=""/>
    <w:rPr>
      <w:sz w:val="32"/>
      <w:szCs w:val="32"/>
    </w:rPr>
  </w:style>
  <w:style w:type="character" w:styleId="tm111" w:customStyle="1">
    <w:name w:val="tm111"/>
    <w:basedOn w:val=""/>
    <w:rPr>
      <w:caps/>
      <w:spacing w:val="0"/>
      <w:sz w:val="36"/>
      <w:szCs w:val="36"/>
    </w:rPr>
  </w:style>
  <w:style w:type="character" w:styleId="tm121" w:customStyle="1">
    <w:name w:val="tm121"/>
    <w:basedOn w:val=""/>
    <w:rPr>
      <w:b/>
      <w:bCs w:val="0"/>
      <w:sz w:val="36"/>
      <w:szCs w:val="36"/>
    </w:rPr>
  </w:style>
  <w:style w:type="character" w:styleId="tm141" w:customStyle="1">
    <w:name w:val="tm141"/>
    <w:basedOn w:val=""/>
    <w:rPr>
      <w:i/>
      <w:iCs w:val="0"/>
      <w:sz w:val="28"/>
      <w:szCs w:val="28"/>
    </w:rPr>
  </w:style>
  <w:style w:type="character" w:styleId="tm161" w:customStyle="1">
    <w:name w:val="tm161"/>
    <w:basedOn w:val=""/>
    <w:rPr>
      <w:sz w:val="18"/>
      <w:szCs w:val="18"/>
    </w:rPr>
  </w:style>
  <w:style w:type="character" w:styleId="tm171" w:customStyle="1">
    <w:name w:val="tm171"/>
    <w:basedOn w:val=""/>
    <w:rPr>
      <w:b/>
      <w:bCs w:val="0"/>
      <w:sz w:val="28"/>
      <w:szCs w:val="28"/>
    </w:rPr>
  </w:style>
  <w:style w:type="character" w:styleId="tm231" w:customStyle="1">
    <w:name w:val="tm231"/>
    <w:basedOn w:val=""/>
    <w:rPr>
      <w:rFonts w:ascii="Times New Roman" w:hAnsi="Times New Roman" w:cs="Times New Roman"/>
      <w:sz w:val="28"/>
      <w:szCs w:val="28"/>
    </w:rPr>
  </w:style>
  <w:style w:type="character" w:styleId="tm251" w:customStyle="1">
    <w:name w:val="tm251"/>
    <w:basedOn w:val=""/>
    <w:rPr>
      <w:rFonts w:ascii="Symbol" w:hAnsi="Symbol"/>
      <w:sz w:val="28"/>
      <w:szCs w:val="28"/>
    </w:rPr>
  </w:style>
  <w:style w:type="character" w:styleId="tm271" w:customStyle="1">
    <w:name w:val="tm271"/>
    <w:basedOn w:val=""/>
    <w:rPr>
      <w:rFonts w:ascii="Times New Roman" w:hAnsi="Times New Roman" w:cs="Times New Roman"/>
      <w:color w:val="181818"/>
      <w:sz w:val="28"/>
      <w:szCs w:val="28"/>
    </w:rPr>
  </w:style>
  <w:style w:type="character" w:styleId="tm281" w:customStyle="1">
    <w:name w:val="tm281"/>
    <w:basedOn w:val=""/>
    <w:rPr>
      <w:rFonts w:ascii="Times New Roman" w:hAnsi="Times New Roman" w:cs="Times New Roman"/>
      <w:b/>
      <w:bCs w:val="0"/>
      <w:color w:val="181818"/>
      <w:sz w:val="28"/>
      <w:szCs w:val="28"/>
    </w:rPr>
  </w:style>
  <w:style w:type="character" w:styleId="tm311" w:customStyle="1">
    <w:name w:val="tm311"/>
    <w:basedOn w:val=""/>
    <w:rPr>
      <w:rFonts w:ascii="Times New Roman" w:hAnsi="Times New Roman" w:cs="Times New Roman"/>
      <w:sz w:val="26"/>
      <w:szCs w:val="26"/>
    </w:rPr>
  </w:style>
  <w:style w:type="character" w:styleId="tm331" w:customStyle="1">
    <w:name w:val="tm331"/>
    <w:basedOn w:val=""/>
    <w:rPr>
      <w:rFonts w:ascii="Times New Roman" w:hAnsi="Times New Roman" w:cs="Times New Roman"/>
      <w:b/>
      <w:bCs w:val="0"/>
      <w:sz w:val="28"/>
      <w:szCs w:val="28"/>
    </w:rPr>
  </w:style>
  <w:style w:type="character" w:styleId="tm361" w:customStyle="1">
    <w:name w:val="tm361"/>
    <w:basedOn w:val=""/>
    <w:rPr>
      <w:color w:val="181818"/>
      <w:sz w:val="28"/>
      <w:szCs w:val="28"/>
    </w:rPr>
  </w:style>
  <w:style w:type="character" w:styleId="tm381" w:customStyle="1">
    <w:name w:val="tm381"/>
    <w:basedOn w:val=""/>
    <w:rPr>
      <w:rFonts w:ascii="Times New Roman" w:hAnsi="Times New Roman" w:cs="Times New Roman"/>
      <w:b/>
      <w:bCs w:val="0"/>
      <w:sz w:val="24"/>
      <w:szCs w:val="24"/>
    </w:rPr>
  </w:style>
  <w:style w:type="character" w:styleId="tm391" w:customStyle="1">
    <w:name w:val="tm391"/>
    <w:basedOn w:val=""/>
    <w:rPr>
      <w:rFonts w:ascii="Times New Roman" w:hAnsi="Times New Roman" w:cs="Times New Roman"/>
      <w:b/>
      <w:bCs w:val="0"/>
      <w:color w:val="181818"/>
      <w:sz w:val="24"/>
      <w:szCs w:val="24"/>
    </w:rPr>
  </w:style>
  <w:style w:type="character" w:styleId="tm421" w:customStyle="1">
    <w:name w:val="tm421"/>
    <w:basedOn w:val=""/>
    <w:rPr>
      <w:b/>
      <w:bCs w:val="0"/>
      <w:color w:val="181818"/>
      <w:sz w:val="24"/>
      <w:szCs w:val="24"/>
    </w:rPr>
  </w:style>
  <w:style w:type="character" w:styleId="tm431" w:customStyle="1">
    <w:name w:val="tm431"/>
    <w:basedOn w:val=""/>
    <w:rPr>
      <w:color w:val="181818"/>
      <w:sz w:val="24"/>
      <w:szCs w:val="24"/>
    </w:rPr>
  </w:style>
  <w:style w:type="character" w:styleId="tm451" w:customStyle="1">
    <w:name w:val="tm451"/>
    <w:basedOn w:val=""/>
    <w:rPr>
      <w:rFonts w:ascii="Times New Roman" w:hAnsi="Times New Roman" w:cs="Times New Roman"/>
      <w:color w:val="ff0000"/>
      <w:sz w:val="28"/>
      <w:szCs w:val="28"/>
    </w:rPr>
  </w:style>
  <w:style w:type="character" w:styleId="tm501" w:customStyle="1">
    <w:name w:val="tm501"/>
    <w:basedOn w:val=""/>
    <w:rPr>
      <w:sz w:val="21"/>
      <w:szCs w:val="21"/>
    </w:rPr>
  </w:style>
  <w:style w:type="character" w:styleId="tm511" w:customStyle="1">
    <w:name w:val="tm511"/>
    <w:basedOn w:val=""/>
    <w:rPr>
      <w:rFonts w:ascii="Symbol" w:hAnsi="Symbol"/>
      <w:sz w:val="21"/>
      <w:szCs w:val="21"/>
    </w:rPr>
  </w:style>
  <w:style w:type="character" w:styleId="" w:customStyle="1">
    <w:name w:val="Верхний колонтитул Знак"/>
    <w:basedOn w:val=""/>
  </w:style>
  <w:style w:type="character" w:styleId="" w:customStyle="1">
    <w:name w:val="Нижний колонтитул Знак"/>
    <w:basedOn w:val=""/>
  </w:style>
  <w:style w:type="character" w:styleId="">
    <w:name w:val="Hyperlink"/>
    <w:basedOn w:val=""/>
    <w:rPr>
      <w:color w:val="0000ff"/>
      <w:u w:color="auto" w:val="single"/>
    </w:rPr>
  </w:style>
  <w:style w:type="character" w:styleId="hl-obj" w:customStyle="1">
    <w:name w:val="hl-obj"/>
    <w:basedOn w:val="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&#1069;&#1085;&#1077;&#1088;&#1075;&#1077;&#1090;&#1080;&#1095;&#1077;&#1089;&#1082;&#1080;&#1077;_&#1088;&#1077;&#1089;&#1091;&#1088;&#1089;&#1099;" TargetMode="External"/><Relationship Id="rId13" Type="http://schemas.openxmlformats.org/officeDocument/2006/relationships/hyperlink" Target="https://ru.wikipedia.org/wiki/&#1057;&#1072;&#1088;&#1072;&#1090;&#1086;&#1074;&#1089;&#1082;&#1072;&#1103;_&#1058;&#1069;&#1062;-1" TargetMode="External"/><Relationship Id="rId18" Type="http://schemas.openxmlformats.org/officeDocument/2006/relationships/hyperlink" Target="https://ru.wikipedia.org/wiki/&#1043;&#1080;&#1076;&#1088;&#1086;&#1072;&#1075;&#1088;&#1077;&#1075;&#1072;&#1090;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u.wikipedia.org/wiki/&#1041;&#1072;&#1083;&#1072;&#1082;&#1086;&#1074;&#1089;&#1082;&#1072;&#1103;_&#1040;&#1069;&#1057;" TargetMode="External"/><Relationship Id="rId7" Type="http://schemas.openxmlformats.org/officeDocument/2006/relationships/hyperlink" Target="https://ru.wikipedia.org/wiki/&#1069;&#1082;&#1086;&#1085;&#1086;&#1084;&#1080;&#1082;&#1072;" TargetMode="External"/><Relationship Id="rId12" Type="http://schemas.openxmlformats.org/officeDocument/2006/relationships/hyperlink" Target="https://ru.wikipedia.org/wiki/&#1058;&#1077;&#1087;&#1083;&#1086;&#1101;&#1083;&#1077;&#1082;&#1090;&#1088;&#1086;&#1094;&#1077;&#1085;&#1090;&#1088;&#1072;&#1083;&#1100;" TargetMode="External"/><Relationship Id="rId17" Type="http://schemas.openxmlformats.org/officeDocument/2006/relationships/hyperlink" Target="https://ru.wikipedia.org/wiki/&#1061;&#1080;&#1084;&#1080;&#1095;&#1077;&#1089;&#1082;&#1080;&#1077;_&#1074;&#1086;&#1083;&#1086;&#1082;&#1085;&#1072;" TargetMode="External"/><Relationship Id="rId25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&#1041;&#1072;&#1083;&#1072;&#1082;&#1086;&#1074;&#1089;&#1082;&#1072;&#1103;_&#1058;&#1069;&#1062;" TargetMode="External"/><Relationship Id="rId20" Type="http://schemas.openxmlformats.org/officeDocument/2006/relationships/hyperlink" Target="https://ru.wikipedia.org/wiki/&#1069;&#1085;&#1077;&#1088;&#1075;&#1086;&#1073;&#1083;&#1086;&#1082;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.wikipedia.org/wiki/&#1058;&#1091;&#1088;&#1073;&#1086;&#1072;&#1075;&#1088;&#1077;&#1075;&#1072;&#1090;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ru.wikipedia.org/wiki/&#1069;&#1085;&#1075;&#1077;&#1083;&#1100;&#1089;&#1089;&#1082;&#1072;&#1103;_&#1058;&#1069;&#1062;-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ru.wikipedia.org/wiki/&#1057;&#1072;&#1088;&#1072;&#1090;&#1086;&#1074;&#1089;&#1082;&#1072;&#1103;_&#1043;&#1056;&#1069;&#1057;" TargetMode="External"/><Relationship Id="rId19" Type="http://schemas.openxmlformats.org/officeDocument/2006/relationships/hyperlink" Target="https://ru.wikipedia.org/wiki/&#1057;&#1072;&#1088;&#1072;&#1090;&#1086;&#1074;&#1089;&#1082;&#1072;&#1103;_&#1058;&#1069;&#1062;-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&#1057;&#1072;&#1088;&#1072;&#1090;&#1086;&#1074;&#1089;&#1082;&#1072;&#1103;_&#1086;&#1073;&#1083;&#1072;&#1089;&#1090;&#1100;" TargetMode="External"/><Relationship Id="rId14" Type="http://schemas.openxmlformats.org/officeDocument/2006/relationships/hyperlink" Target="https://ru.wikipedia.org/wiki/&#1057;&#1072;&#1088;&#1072;&#1090;&#1086;&#1074;&#1089;&#1082;&#1072;&#1103;_&#1058;&#1069;&#1062;-2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Times New Roman"/>
        <a:cs typeface="Arial"/>
      </a:majorFont>
      <a:minorFont>
        <a:latin typeface="Calibri"/>
        <a:ea typeface="Calibri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1262</Words>
  <Characters>7197</Characters>
  <Application>Microsoft Office Word</Application>
  <DocSecurity>0</DocSecurity>
  <Lines>59</Lines>
  <Paragraphs>16</Paragraphs>
  <ScaleCrop>false</ScaleCrop>
  <Company>Microsoft</Company>
  <LinksUpToDate>false</LinksUpToDate>
  <CharactersWithSpaces>8443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25</cp:revision>
  <cp:lastPrinted>2023-01-16T17:31:00Z</cp:lastPrinted>
  <dcterms:created xsi:type="dcterms:W3CDTF">2022-12-02T19:47:00Z</dcterms:created>
  <dcterms:modified xsi:type="dcterms:W3CDTF">2023-07-03T08:40:00Z</dcterms:modified>
</cp:coreProperties>
</file>