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proofErr w:type="spellStart"/>
      <w:r w:rsidRPr="008A520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Изопроцессы</w:t>
      </w:r>
      <w:proofErr w:type="spellEnd"/>
      <w:r w:rsidRPr="008A520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в газах</w:t>
      </w:r>
    </w:p>
    <w:p w:rsidR="00533305" w:rsidRDefault="005333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533305" w:rsidRDefault="00533305" w:rsidP="00DC5E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Дaвлeниe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(p),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oбъeм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(V) и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тeмпepaтуpa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(T)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являютcя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ocнoвными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пapaмeтpaми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cocтoяния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гaзa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.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Bcякoe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измeнeниe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cocтoяния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гaзa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нaзывaeтcя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тepмoдинaмичecким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пpoцeccoм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. </w:t>
      </w:r>
    </w:p>
    <w:p w:rsidR="00533305" w:rsidRDefault="00533305" w:rsidP="00DC5E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Tepмoдинaмичecкиe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пpoцeccы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,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пpoтeкaющиe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в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пocтoяннoй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мaccы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пpи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нeизмeннoм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знaчeнии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oднoгo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из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пapaмeтpoв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cocтoяния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гaзa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,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нaзывaютcя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изoпpoцeccaми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.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Изoпpoцeccы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являютcя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идeaлизиpoвaннoй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мoдeлью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peaльнoгo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пpoцecca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в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.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Изoпpoцeccы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пoдчиняютcя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гaзoвым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зaкoнaм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. </w:t>
      </w:r>
    </w:p>
    <w:p w:rsidR="00533305" w:rsidRPr="008A5205" w:rsidRDefault="00533305" w:rsidP="00DC5E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Гaзoвыe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зaкoны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oпpeдeляют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кoличecтвeнныe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зaвиcимocти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мeжду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двумя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пapaмeтpaми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гaзa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пpи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нeизмeннoм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знaчeнии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тpeтьeгo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.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Гaзoвыe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зaкoны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cпpaвeдливы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для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любыx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гaзoв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и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гaзoвыx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  <w:proofErr w:type="spellStart"/>
      <w:r w:rsidRPr="00533305">
        <w:rPr>
          <w:rFonts w:ascii="Times New Roman" w:hAnsi="Times New Roman" w:cs="Times New Roman"/>
          <w:sz w:val="28"/>
          <w:shd w:val="clear" w:color="auto" w:fill="FFFFFF"/>
        </w:rPr>
        <w:t>cмeceй</w:t>
      </w:r>
      <w:proofErr w:type="spellEnd"/>
      <w:r w:rsidRPr="00533305">
        <w:rPr>
          <w:rFonts w:ascii="Times New Roman" w:hAnsi="Times New Roman" w:cs="Times New Roman"/>
          <w:sz w:val="28"/>
          <w:shd w:val="clear" w:color="auto" w:fill="FFFFFF"/>
        </w:rPr>
        <w:t>.</w:t>
      </w:r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2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Объяснение процесса на основе МКТ</w:t>
      </w:r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205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Давление газа на стенки сосуда тем больше, чем больше концентрация его молекул. При уменьшении объёма концентрация молекул возрастает, следовательно, увеличивается давление газа; при увеличении объёма концентрация молекул и давление газа уменьшаются.</w:t>
      </w:r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20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повышении температуры увеличивается средняя кинетическая энергия хаотического движения молекул, а, следовательно, при неизменной концентрации молекул увеличивается давление газа.</w:t>
      </w:r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20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увеличении температуры увеличивается средняя кинетическая энергия теплового движения молекул газа, и, следовательно, увеличивается давление газа на стенки сосуда. Для того чтобы оно осталось неизменным, должна уменьшиться концентрация молекул. Это и происходит при увеличении объёма газа при неизменной массе.</w:t>
      </w:r>
    </w:p>
    <w:p w:rsidR="008A5205" w:rsidRPr="008A5205" w:rsidRDefault="008A5205" w:rsidP="00DC5E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84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00"/>
        <w:gridCol w:w="3135"/>
        <w:gridCol w:w="3027"/>
        <w:gridCol w:w="3015"/>
      </w:tblGrid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Изотермический процесс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Изохорный процесс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Изобарный процесс</w:t>
            </w:r>
          </w:p>
        </w:tc>
      </w:tr>
      <w:tr w:rsidR="005333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Газ идеальный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m=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const</w:t>
            </w:r>
            <w:proofErr w:type="spellEnd"/>
          </w:p>
          <w:p w:rsidR="00533305" w:rsidRPr="005333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T=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const</w:t>
            </w:r>
            <w:proofErr w:type="spellEnd"/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m=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const</w:t>
            </w:r>
            <w:proofErr w:type="spellEnd"/>
          </w:p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V</w:t>
            </w: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=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const</w:t>
            </w:r>
            <w:proofErr w:type="spellEnd"/>
          </w:p>
          <w:p w:rsidR="00533305" w:rsidRPr="008A5205" w:rsidRDefault="00533305" w:rsidP="005333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m=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const</w:t>
            </w:r>
            <w:proofErr w:type="spellEnd"/>
          </w:p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p</w:t>
            </w: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=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const</w:t>
            </w:r>
            <w:proofErr w:type="spellEnd"/>
          </w:p>
          <w:p w:rsidR="00533305" w:rsidRPr="008A5205" w:rsidRDefault="00533305" w:rsidP="005333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33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Определение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процесс изменения состояния газа, происход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ящий при постоянной температуре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процесс изменения состояния газа, происход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ящий при постоянном объеме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процесс изменения состояния газа, происход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ящий при постоянном давлении</w:t>
            </w:r>
          </w:p>
        </w:tc>
      </w:tr>
      <w:tr w:rsidR="005333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Название закона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Закон Бойля-Мариотта</w:t>
            </w:r>
          </w:p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Закон Шарля</w:t>
            </w:r>
          </w:p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Закон Гей-Люссака</w:t>
            </w:r>
          </w:p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54A4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Default="003D54A4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Формулировка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Pr="008A5205" w:rsidRDefault="003D54A4" w:rsidP="003D54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Давление газа данной массы при постоянной температуре обратно </w:t>
            </w: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пропорционально его объёму.</w:t>
            </w:r>
          </w:p>
          <w:p w:rsidR="003D54A4" w:rsidRPr="008A5205" w:rsidRDefault="003D54A4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Pr="008A5205" w:rsidRDefault="003D54A4" w:rsidP="003D54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Давление газа данной массы при постоянном объёме прямо </w:t>
            </w: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пропорционально его термодинамической температуре.</w:t>
            </w:r>
          </w:p>
          <w:p w:rsidR="003D54A4" w:rsidRPr="008A5205" w:rsidRDefault="003D54A4" w:rsidP="003D54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D54A4" w:rsidRPr="008A5205" w:rsidRDefault="003D54A4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Pr="008A5205" w:rsidRDefault="003D54A4" w:rsidP="003D54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Объём газа данной массы при постоянном давлении прямо </w:t>
            </w:r>
            <w:r w:rsidRPr="008A52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пропорционален его термодинамической температуре.</w:t>
            </w:r>
          </w:p>
          <w:p w:rsidR="003D54A4" w:rsidRPr="008A5205" w:rsidRDefault="003D54A4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54A4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Default="003D54A4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Формула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Pr="003D54A4" w:rsidRDefault="003D54A4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pV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=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const</w:t>
            </w:r>
            <w:proofErr w:type="spellEnd"/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Pr="008A5205" w:rsidRDefault="00DC5EA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  <w:lang w:eastAsia="ru-RU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p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T</m:t>
                    </m:r>
                  </m:den>
                </m:f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=const</m:t>
                </m:r>
              </m:oMath>
            </m:oMathPara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54A4" w:rsidRPr="008A5205" w:rsidRDefault="00DC5EA5" w:rsidP="00533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  <w:lang w:eastAsia="ru-RU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V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T</m:t>
                    </m:r>
                  </m:den>
                </m:f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=const</m:t>
                </m:r>
              </m:oMath>
            </m:oMathPara>
          </w:p>
        </w:tc>
      </w:tr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График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0A4FCC2" wp14:editId="4A304D83">
                  <wp:extent cx="1912620" cy="1912620"/>
                  <wp:effectExtent l="0" t="0" r="0" b="0"/>
                  <wp:docPr id="1" name="Рисунок 1" descr="hello_html_32be28f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ello_html_32be28f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2620" cy="1912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4817C4A" wp14:editId="2F2B8255">
                  <wp:extent cx="1912620" cy="1912620"/>
                  <wp:effectExtent l="0" t="0" r="0" b="0"/>
                  <wp:docPr id="2" name="Рисунок 2" descr="hello_html_2d1a9d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ello_html_2d1a9d2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2620" cy="1912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689E63E" wp14:editId="0259528D">
                  <wp:extent cx="1905000" cy="1905000"/>
                  <wp:effectExtent l="0" t="0" r="0" b="0"/>
                  <wp:docPr id="3" name="Рисунок 3" descr="hello_html_4848595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ello_html_4848595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333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</w:pP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</w:pP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3305" w:rsidRPr="008A5205" w:rsidRDefault="005333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</w:pPr>
          </w:p>
        </w:tc>
      </w:tr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Вид графика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Гипербола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Прямая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Прямая</w:t>
            </w:r>
          </w:p>
        </w:tc>
      </w:tr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Название графика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Изотерма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Изохора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Изобара</w:t>
            </w:r>
          </w:p>
        </w:tc>
      </w:tr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Положение аналогичных линий на графике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Изотермы более высокой температуры находятся выше.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Изохоры, относящиеся к большему объёму, находятся ниже.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Изобары более высокого давления находятся ниже.</w:t>
            </w:r>
          </w:p>
        </w:tc>
      </w:tr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Дополнительные сведения о графике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График должен проходить через начало координат (T=0; p=0). Однако при низких температурах газ нельзя считать идеальным, поэтому график проводят пунктиром. Реальные газы при низких температурах превращаются в жидкости, а к жидкостям закон Шарля неприменим.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График должен проходить через начало координат (T=0; V=0). Однако при низких температурах газ нельзя считать идеальным, поэтому график проводят пунктиром. Реальные газы при низких температурах превращаются в жидкости, а к жидкостям закон Гей-Люссака неприменим.</w:t>
            </w:r>
          </w:p>
        </w:tc>
      </w:tr>
      <w:tr w:rsidR="008A5205" w:rsidRPr="008A5205" w:rsidTr="008A5205">
        <w:trPr>
          <w:trHeight w:val="1008"/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Нагревание и расширение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36"/>
                <w:szCs w:val="28"/>
                <w:lang w:eastAsia="ru-RU"/>
              </w:rPr>
              <w:drawing>
                <wp:inline distT="0" distB="0" distL="0" distR="0" wp14:anchorId="5352BDAD" wp14:editId="232C2969">
                  <wp:extent cx="1935480" cy="662940"/>
                  <wp:effectExtent l="0" t="0" r="7620" b="3810"/>
                  <wp:docPr id="4" name="Рисунок 4" descr="hello_html_m6db859e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ello_html_m6db859e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5480" cy="662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Изотермическое расширение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36"/>
                <w:szCs w:val="28"/>
                <w:lang w:eastAsia="ru-RU"/>
              </w:rPr>
              <w:drawing>
                <wp:inline distT="0" distB="0" distL="0" distR="0" wp14:anchorId="284377EE" wp14:editId="0CD9D535">
                  <wp:extent cx="1905000" cy="640080"/>
                  <wp:effectExtent l="0" t="0" r="0" b="7620"/>
                  <wp:docPr id="5" name="Рисунок 5" descr="hello_html_784dc1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ello_html_784dc1f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640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Изохорное нагревание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36"/>
                <w:szCs w:val="28"/>
                <w:lang w:eastAsia="ru-RU"/>
              </w:rPr>
              <w:drawing>
                <wp:inline distT="0" distB="0" distL="0" distR="0" wp14:anchorId="3F5CB662" wp14:editId="2ED19097">
                  <wp:extent cx="1889760" cy="640080"/>
                  <wp:effectExtent l="0" t="0" r="0" b="7620"/>
                  <wp:docPr id="6" name="Рисунок 6" descr="hello_html_219936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ello_html_219936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760" cy="640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 xml:space="preserve">Изобарное </w:t>
            </w:r>
            <w:proofErr w:type="spellStart"/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награвание</w:t>
            </w:r>
            <w:proofErr w:type="spellEnd"/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Изобарное расширение</w:t>
            </w:r>
          </w:p>
        </w:tc>
      </w:tr>
      <w:tr w:rsidR="008A5205" w:rsidRPr="008A5205" w:rsidTr="008A5205">
        <w:trPr>
          <w:jc w:val="center"/>
        </w:trPr>
        <w:tc>
          <w:tcPr>
            <w:tcW w:w="3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Охлаждение и сжатие</w:t>
            </w:r>
          </w:p>
        </w:tc>
        <w:tc>
          <w:tcPr>
            <w:tcW w:w="3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36"/>
                <w:szCs w:val="28"/>
                <w:lang w:eastAsia="ru-RU"/>
              </w:rPr>
              <w:drawing>
                <wp:inline distT="0" distB="0" distL="0" distR="0" wp14:anchorId="62CDAE08" wp14:editId="4B6A2847">
                  <wp:extent cx="1981200" cy="647700"/>
                  <wp:effectExtent l="0" t="0" r="0" b="0"/>
                  <wp:docPr id="7" name="Рисунок 7" descr="hello_html_30acf9e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ello_html_30acf9e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Изотермическое сжатие</w:t>
            </w:r>
          </w:p>
        </w:tc>
        <w:tc>
          <w:tcPr>
            <w:tcW w:w="3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36"/>
                <w:szCs w:val="28"/>
                <w:lang w:eastAsia="ru-RU"/>
              </w:rPr>
              <w:drawing>
                <wp:inline distT="0" distB="0" distL="0" distR="0" wp14:anchorId="079A6059" wp14:editId="429923C7">
                  <wp:extent cx="1905000" cy="693420"/>
                  <wp:effectExtent l="0" t="0" r="0" b="0"/>
                  <wp:docPr id="8" name="Рисунок 8" descr="hello_html_m5a835f9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ello_html_m5a835f9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693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Изохорное охлаждение</w:t>
            </w:r>
          </w:p>
        </w:tc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noProof/>
                <w:sz w:val="36"/>
                <w:szCs w:val="28"/>
                <w:lang w:eastAsia="ru-RU"/>
              </w:rPr>
              <w:drawing>
                <wp:inline distT="0" distB="0" distL="0" distR="0" wp14:anchorId="486ED7FA" wp14:editId="62EDC165">
                  <wp:extent cx="1874520" cy="624840"/>
                  <wp:effectExtent l="0" t="0" r="0" b="3810"/>
                  <wp:docPr id="9" name="Рисунок 9" descr="hello_html_16edd3e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ello_html_16edd3e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4520" cy="624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Изобарное охлаждение</w:t>
            </w:r>
          </w:p>
          <w:p w:rsidR="008A5205" w:rsidRPr="008A5205" w:rsidRDefault="008A5205" w:rsidP="008A52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28"/>
                <w:lang w:eastAsia="ru-RU"/>
              </w:rPr>
            </w:pPr>
            <w:r w:rsidRPr="008A5205">
              <w:rPr>
                <w:rFonts w:ascii="Times New Roman" w:eastAsia="Times New Roman" w:hAnsi="Times New Roman" w:cs="Times New Roman"/>
                <w:sz w:val="36"/>
                <w:szCs w:val="28"/>
                <w:vertAlign w:val="subscript"/>
                <w:lang w:eastAsia="ru-RU"/>
              </w:rPr>
              <w:t>Изобарное сжатие</w:t>
            </w:r>
          </w:p>
        </w:tc>
      </w:tr>
    </w:tbl>
    <w:p w:rsidR="008A5205" w:rsidRPr="008A5205" w:rsidRDefault="008A5205" w:rsidP="008A520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78CB" w:rsidRPr="008A5205" w:rsidRDefault="004F78CB">
      <w:pPr>
        <w:rPr>
          <w:rFonts w:ascii="Times New Roman" w:hAnsi="Times New Roman" w:cs="Times New Roman"/>
          <w:sz w:val="28"/>
          <w:szCs w:val="28"/>
        </w:rPr>
      </w:pPr>
    </w:p>
    <w:sectPr w:rsidR="004F78CB" w:rsidRPr="008A52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205"/>
    <w:rsid w:val="003D54A4"/>
    <w:rsid w:val="004F78CB"/>
    <w:rsid w:val="00533305"/>
    <w:rsid w:val="008A5205"/>
    <w:rsid w:val="00DC5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4C8DAE-6181-4C99-9083-9B657967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4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D54A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42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honor</dc:creator>
  <cp:keywords/>
  <dc:description/>
  <cp:lastModifiedBy>honor</cp:lastModifiedBy>
  <cp:revision>3</cp:revision>
  <dcterms:created xsi:type="dcterms:W3CDTF">2021-12-15T08:52:00Z</dcterms:created>
  <dcterms:modified xsi:type="dcterms:W3CDTF">2023-11-14T02:53:00Z</dcterms:modified>
</cp:coreProperties>
</file>