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media/image1.jpeg" ContentType="image/jpeg"/>
  <Override PartName="/word/media/image2.jpeg" ContentType="image/jpeg"/>
  <Override PartName="/word/media/image3.jpeg" ContentType="image/jpeg"/>
  <Override PartName="/word/media/image4.png" ContentType="image/png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_rels/document.xml.rels" ContentType="application/vnd.openxmlformats-package.relationships+xml"/>
  <Override PartName="/word/theme/theme1.xml" ContentType="application/vnd.openxmlformats-officedocument.theme+xml"/>
  <Override PartName="/_rels/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numPr>
          <w:ilvl w:val="0"/>
          <w:numId w:val="0"/>
        </w:numPr>
        <w:spacing w:lineRule="auto" w:line="240" w:before="0" w:after="0"/>
        <w:ind w:hanging="0" w:left="0"/>
        <w:jc w:val="center"/>
        <w:textAlignment w:val="baseline"/>
        <w:outlineLvl w:val="0"/>
        <w:rPr>
          <w:rFonts w:ascii="Times New Roman" w:hAnsi="Times New Roman" w:eastAsia="Times New Roman" w:cs="Times New Roman"/>
          <w:b/>
          <w:bCs/>
          <w:caps/>
          <w:color w:themeColor="text1" w:val="000000"/>
          <w:kern w:val="2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kern w:val="2"/>
          <w:sz w:val="24"/>
          <w:szCs w:val="24"/>
          <w:lang w:eastAsia="ru-RU"/>
        </w:rPr>
        <w:t>РАЗВИТИЕ ФУНКЦИОНАЛЬНОЙ ГРАМОТНОСТИ МЛАДШИХ ШКОЛЬНИКОВ НА УРОКАХ МАТЕМАТИКИ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i/>
          <w:iCs/>
          <w:color w:themeColor="text1" w:val="000000"/>
          <w:sz w:val="24"/>
          <w:szCs w:val="24"/>
          <w:lang w:eastAsia="ru-RU"/>
        </w:rPr>
        <w:t> </w:t>
      </w:r>
    </w:p>
    <w:tbl>
      <w:tblPr>
        <w:tblW w:w="9315" w:type="dxa"/>
        <w:jc w:val="left"/>
        <w:tblInd w:w="225" w:type="dxa"/>
        <w:tblLayout w:type="fixed"/>
        <w:tblCellMar>
          <w:top w:w="105" w:type="dxa"/>
          <w:left w:w="225" w:type="dxa"/>
          <w:bottom w:w="105" w:type="dxa"/>
          <w:right w:w="225" w:type="dxa"/>
        </w:tblCellMar>
        <w:tblLook w:firstRow="1" w:noVBand="1" w:lastRow="0" w:firstColumn="1" w:lastColumn="0" w:noHBand="0" w:val="04a0"/>
      </w:tblPr>
      <w:tblGrid>
        <w:gridCol w:w="4174"/>
        <w:gridCol w:w="5140"/>
      </w:tblGrid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Логические приемы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Примеры заданий</w:t>
            </w:r>
          </w:p>
        </w:tc>
      </w:tr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1.     уровень – знание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Составить список, выделить, рассказать, показать, назвать</w:t>
            </w:r>
          </w:p>
        </w:tc>
      </w:tr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2.     уровень – понимание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Описать объяснить, определить признаки, сформулировать по-другому</w:t>
            </w:r>
          </w:p>
        </w:tc>
      </w:tr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3.     уровень – использование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Применить, проиллюстрировать, решить</w:t>
            </w:r>
          </w:p>
        </w:tc>
      </w:tr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4.     уровень – анализ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Проанализировать, проверить, провести эксперимент, организовать, сравнить, выявить различия</w:t>
            </w:r>
          </w:p>
        </w:tc>
      </w:tr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5.     уровень – синтез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Создать, придумать дизайн, разработать, составить план</w:t>
            </w:r>
          </w:p>
        </w:tc>
      </w:tr>
      <w:tr>
        <w:trPr/>
        <w:tc>
          <w:tcPr>
            <w:tcW w:w="4174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b/>
                <w:bCs/>
                <w:color w:themeColor="text1" w:val="000000"/>
                <w:sz w:val="24"/>
                <w:szCs w:val="24"/>
                <w:lang w:eastAsia="ru-RU"/>
              </w:rPr>
              <w:t>6.     уровень – оценка</w:t>
            </w:r>
          </w:p>
        </w:tc>
        <w:tc>
          <w:tcPr>
            <w:tcW w:w="5140" w:type="dxa"/>
            <w:tcBorders/>
            <w:vAlign w:val="bottom"/>
          </w:tcPr>
          <w:p>
            <w:pPr>
              <w:pStyle w:val="Normal"/>
              <w:spacing w:lineRule="auto" w:line="240" w:before="0" w:after="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Представить аргументы, защитить точку зрения, доказать, спрогнозировать</w:t>
            </w:r>
          </w:p>
        </w:tc>
      </w:tr>
    </w:tbl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 помощь учителю начальных классов предлагаю следующие задания.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center"/>
        <w:textAlignment w:val="baseline"/>
        <w:rPr>
          <w:rFonts w:ascii="Times New Roman" w:hAnsi="Times New Roman" w:eastAsia="Times New Roman" w:cs="Times New Roman"/>
          <w:b/>
          <w:bCs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  <w:t>Методическая копилка по развитию функциональной  математической грамотности у учащихся начальных классов на уроке математики.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b/>
          <w:bCs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b/>
          <w:bCs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  <w:t>1.Математическая разминка.</w:t>
      </w:r>
    </w:p>
    <w:p>
      <w:pPr>
        <w:pStyle w:val="Normal"/>
        <w:shd w:val="clear" w:color="auto" w:fill="FFFFFF" w:themeFill="background1"/>
        <w:spacing w:lineRule="auto" w:line="240" w:before="0" w:after="0"/>
        <w:textAlignment w:val="baseline"/>
        <w:rPr>
          <w:rFonts w:ascii="Times New Roman" w:hAnsi="Times New Roman" w:cs="Times New Roman"/>
          <w:color w:themeColor="text1" w:val="000000"/>
          <w:sz w:val="24"/>
          <w:szCs w:val="24"/>
          <w:shd w:fill="EAEAEA" w:val="clear"/>
        </w:rPr>
      </w:pP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1. Какой день наступает после понедельника?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вторник.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br/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2. Какой день следует за вторником?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среда.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br/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3. Какой день недели наступает раньше других?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понедельник.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br/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4. Какой день недели наступает позже других?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воскресенье.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br/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5. Какой день недели предшествует субботе?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пятница.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br/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6. Какой день недели находится между средой и пятницей?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четверг.</w:t>
      </w:r>
      <w:r>
        <w:rPr>
          <w:rFonts w:cs="Times New Roman" w:ascii="Times New Roman" w:hAnsi="Times New Roman"/>
          <w:color w:themeColor="text1" w:val="000000"/>
          <w:sz w:val="24"/>
          <w:szCs w:val="24"/>
        </w:rPr>
        <w:br/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7.  Как перечислить пять дней недели, не называя их? </w:t>
      </w:r>
      <w:r>
        <w:rPr>
          <w:rStyle w:val="Strong"/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Ответ:</w:t>
      </w: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  <w:t> позавчера, вчера, сегодня, завтра, послезавтра.</w:t>
      </w:r>
    </w:p>
    <w:p>
      <w:pPr>
        <w:pStyle w:val="Normal"/>
        <w:shd w:val="clear" w:color="auto" w:fill="FFFFFF" w:themeFill="background1"/>
        <w:spacing w:lineRule="auto" w:line="240" w:before="0" w:after="0"/>
        <w:textAlignment w:val="baseline"/>
        <w:rPr>
          <w:rFonts w:ascii="Times New Roman" w:hAnsi="Times New Roman" w:cs="Times New Roman"/>
          <w:color w:themeColor="text1" w:val="000000"/>
          <w:sz w:val="24"/>
          <w:szCs w:val="24"/>
          <w:shd w:fill="EAEAEA" w:val="clear"/>
        </w:rPr>
      </w:pPr>
      <w:r>
        <w:rPr>
          <w:rFonts w:cs="Times New Roman" w:ascii="Times New Roman" w:hAnsi="Times New Roman"/>
          <w:color w:themeColor="text1" w:val="000000"/>
          <w:sz w:val="24"/>
          <w:szCs w:val="24"/>
          <w:shd w:fill="EAEAEA" w:val="clear"/>
        </w:rPr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  <w:t>2.Корзина понятий»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(на учительском столе небольшая плетеная корзина, которая наполняется высказываниями детей)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Давайте наполним нашу » Корзину понятий» тем, что узнали на предыдущих уроках, что вы знаете по теме «Цена, количество, стоимость» и всем тем, что относится к понятию «Деньги». Итак, начинаем!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Цена — это стоимость одного предмета.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любят счёт.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Стоимость — это количество денег, которые заплатили за товар.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были металлические, их рубили, так появились рубли.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Рубли можно поменять на иностранную валюту: доллары, евро.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Количество — это множество товара.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 России две группы денег: монеты и купюры.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можно хранить в банке, копилке.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можно у кого — нибудь попросить в долг.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Дружба дружбой, а денежки врозь.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 магазине дают сдачу.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воровать нельзя.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Профессии, связанные с деньгами: продавец, кассир, почтальон.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Когда денег не было, люди обменивались товаром.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На деньги можно купить всё, кроме здоровья.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надо зарабатывать.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Деньги можно тратить.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b/>
          <w:color w:themeColor="text1" w:val="000000"/>
          <w:sz w:val="24"/>
          <w:szCs w:val="24"/>
          <w:shd w:fill="FFFFFF" w:val="clear"/>
          <w:lang w:eastAsia="ru-RU"/>
        </w:rPr>
      </w:pPr>
      <w:r>
        <w:rPr>
          <w:rFonts w:eastAsia="Times New Roman" w:cs="Times New Roman" w:ascii="Times New Roman" w:hAnsi="Times New Roman"/>
          <w:b/>
          <w:color w:themeColor="text1" w:val="000000"/>
          <w:sz w:val="24"/>
          <w:szCs w:val="24"/>
          <w:shd w:fill="FFFFFF" w:val="clear"/>
          <w:lang w:eastAsia="ru-RU"/>
        </w:rPr>
        <w:t>3.Решение логических задач табличным способом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themeColor="text1" w:val="000000"/>
          <w:sz w:val="24"/>
          <w:szCs w:val="24"/>
          <w:shd w:fill="FFFFFF" w:val="clear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Шестеро друзей в ожидании электрички заскочили в буфет.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Маша взяла то же, что и Егор, и вдобавок ещё бутерброд с сыром.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Аня купила, то же, что и Саша, но не стала покупать шоколадное печенье.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Кирилл ел то же, что и Мила, но без луковых чипсов.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Егор завтракал тем же что и Аня, но бутерброду с котлетой предпочел картофельные чипсы.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Саша ел то же, что и Мила, но вместо молочного коктейля пил лимонад.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Из чего состоял завтрак каждого из друзей?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Решение: Так как 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Маша взяла то же, что и Егор, и вдобавок ещё бутерброд с сыром;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Аня купила, то же, что и Саша, но не стала покупать шоколадное печенье;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Кирилл ел то же, что и Мила, но без луковых чипсов;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Егор завтракал тем же что и Аня, но бутерброду с котлетой предпочел картофельные чипсы;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Саша ел то же, что и Мила, но вместо молочного коктейля пил лимонад, то: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center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/>
        <w:drawing>
          <wp:inline distT="0" distB="0" distL="0" distR="0">
            <wp:extent cx="5940425" cy="2225675"/>
            <wp:effectExtent l="0" t="0" r="0" b="0"/>
            <wp:docPr id="1" name="Рисунок 12" descr="C:\Users\елена\Desktop\1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2" descr="C:\Users\елена\Desktop\111.jpg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2256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themeColor="text1" w:val="000000"/>
          <w:sz w:val="24"/>
          <w:szCs w:val="24"/>
          <w:shd w:fill="FFFFFF" w:val="clear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Второй раз проанализируем условия.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Маша взяла то же, что и Егор, и вдобавок ещё бутерброд с сыром.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Аня купила, то же, что и Саша, но не стала покупать шоколадное печенье.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Кирилл ел то же, что и Мила, но без луковых чипсов.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Егор завтракал тем же что и Аня, но бутерброду с котлетой предпочел картофельные чипсы и Маша взяла то же, что и Егор, и вдобавок ещё бутерброд с сыром.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Саша ел то же, что и Мила, но вместо молочного коктейля пил лимонад, то и Кирилл ел то же, что и Мила, но без луковых чипсов.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center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/>
        <w:drawing>
          <wp:inline distT="0" distB="0" distL="0" distR="0">
            <wp:extent cx="5940425" cy="1769745"/>
            <wp:effectExtent l="0" t="0" r="0" b="0"/>
            <wp:docPr id="2" name="Рисунок 14" descr="C:\Users\елена\Desktop\2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Рисунок 14" descr="C:\Users\елена\Desktop\222.jpg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697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themeColor="text1" w:val="000000"/>
          <w:sz w:val="24"/>
          <w:szCs w:val="24"/>
          <w:shd w:fill="FFFFFF" w:val="clear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Третий раз проанализируем условия.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Аня купила, то же, что и Саша, но не стала покупать шоколадное печенье.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Саша ел то же, что и Мила, но вместо молочного коктейля пил лимонад, то и Кирилл ел то же, что и Мила, но без луковых чипсов.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Аня купила, то же, что и Саша, но не стала покупать шоколадное печенье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shd w:fill="FFFFFF" w:val="clear"/>
          <w:lang w:eastAsia="ru-RU"/>
        </w:rPr>
        <w:t>• Маша взяла то же, что и Егор, и вдобавок ещё бутерброд с сыром</w:t>
      </w:r>
    </w:p>
    <w:p>
      <w:pPr>
        <w:pStyle w:val="Normal"/>
        <w:spacing w:lineRule="auto" w:line="240" w:before="0" w:after="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jc w:val="center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/>
        <w:drawing>
          <wp:inline distT="0" distB="0" distL="0" distR="0">
            <wp:extent cx="5940425" cy="1741805"/>
            <wp:effectExtent l="0" t="0" r="0" b="0"/>
            <wp:docPr id="3" name="Рисунок 16" descr="C:\Users\елена\Desktop\33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16" descr="C:\Users\елена\Desktop\333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17418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  <w:t>4.Проект: « Семейная математика»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Цель: помочь учащимся 4 классов овладеть системой математических знаний и умений, необходимых для применения в практической деятельности и научить их проводить расчётно-экспериментальные работы при составлении сметы расходов семейного бюджета на ограждение территории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Подготовительный этап: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составление списков учащихся;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организация выхода в магазины города для изучения цен на стройматериалы;</w:t>
      </w:r>
    </w:p>
    <w:p>
      <w:pPr>
        <w:pStyle w:val="Normal"/>
        <w:numPr>
          <w:ilvl w:val="0"/>
          <w:numId w:val="1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решение финансового вопроса (прокат фотоаппарата, покупка фотоплёнки, альбома).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Проведение проекта: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инструктаж детей по правилам техники безопасности в автобусе, во время выхода из автобуса, во время выхода в магазины города для изучения цен на стройматериалы;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изучение рекламнных статей в газетах города;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выбор оптимального варианта (цена- качество);</w:t>
      </w:r>
    </w:p>
    <w:p>
      <w:pPr>
        <w:pStyle w:val="Normal"/>
        <w:numPr>
          <w:ilvl w:val="0"/>
          <w:numId w:val="2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расчётно-экспериментальные работы при составлении сметы расходов семейного бюджета на ограждение территории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Результат:</w:t>
      </w:r>
    </w:p>
    <w:p>
      <w:pPr>
        <w:pStyle w:val="Normal"/>
        <w:numPr>
          <w:ilvl w:val="0"/>
          <w:numId w:val="3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оформление альбома с фотографиями;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создание сметы расходов семейного бюджета на ограждение территории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5.</w:t>
      </w: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sz w:val="24"/>
          <w:szCs w:val="24"/>
          <w:lang w:eastAsia="ru-RU"/>
        </w:rPr>
        <w:t>ЗАДАЧИ НА ЛОГИКУ</w:t>
      </w:r>
    </w:p>
    <w:p>
      <w:pPr>
        <w:pStyle w:val="NormalWeb"/>
        <w:shd w:val="clear" w:color="auto" w:fill="FFFFFF" w:themeFill="background1"/>
        <w:spacing w:beforeAutospacing="0" w:before="0" w:afterAutospacing="0" w:after="0"/>
        <w:jc w:val="both"/>
        <w:textAlignment w:val="baseline"/>
        <w:rPr>
          <w:color w:themeColor="text1" w:val="000000"/>
        </w:rPr>
      </w:pPr>
      <w:r>
        <w:rPr>
          <w:color w:themeColor="text1" w:val="000000"/>
        </w:rPr>
        <w:t>1.Пять лет назад Аркадию было 8 лет. Сколько лет будет Аркадию через 6 лет?</w:t>
        <w:br/>
        <w:t>8 + 5 = 13 лет — Аркадию сейчас</w:t>
        <w:br/>
        <w:t>13 + 6 = 19 лет — будет Аркадию</w:t>
        <w:br/>
        <w:t>О т в е т: через 6 лет Аркадию будет 19 лет.</w:t>
      </w:r>
    </w:p>
    <w:p>
      <w:pPr>
        <w:pStyle w:val="NormalWeb"/>
        <w:shd w:val="clear" w:color="auto" w:fill="FFFFFF" w:themeFill="background1"/>
        <w:spacing w:beforeAutospacing="0" w:before="0" w:afterAutospacing="0" w:after="0"/>
        <w:jc w:val="both"/>
        <w:textAlignment w:val="baseline"/>
        <w:rPr>
          <w:color w:themeColor="text1" w:val="000000"/>
        </w:rPr>
      </w:pPr>
      <w:r>
        <w:rPr>
          <w:color w:themeColor="text1" w:val="000000"/>
        </w:rPr>
      </w:r>
    </w:p>
    <w:p>
      <w:pPr>
        <w:pStyle w:val="NormalWeb"/>
        <w:shd w:val="clear" w:color="auto" w:fill="FFFFFF" w:themeFill="background1"/>
        <w:spacing w:beforeAutospacing="0" w:before="0" w:afterAutospacing="0" w:after="0"/>
        <w:jc w:val="both"/>
        <w:textAlignment w:val="baseline"/>
        <w:rPr>
          <w:color w:themeColor="text1" w:val="000000"/>
        </w:rPr>
      </w:pPr>
      <w:r>
        <w:rPr>
          <w:color w:themeColor="text1" w:val="000000"/>
        </w:rPr>
        <w:t>2. Шоколадка состоит из 9 квадратиков. Сколько разломов надо сделать, чтобы отделить все квадратики? (Каждый раз ломается один кусок по прямой линии.)</w:t>
        <w:br/>
        <w:t>Ломаем шоколадку 2 раза и получаем 3 шоколадные полоски. Ломаем полоску на отдельные квадраты: каждую полоску по 3 раза. Получаем всего 8 разломов. Для других вариантов разламывания тоже нужно будет 8 разломов.</w:t>
      </w:r>
    </w:p>
    <w:p>
      <w:pPr>
        <w:pStyle w:val="NormalWeb"/>
        <w:shd w:val="clear" w:color="auto" w:fill="FFFFFF" w:themeFill="background1"/>
        <w:spacing w:beforeAutospacing="0" w:before="0" w:afterAutospacing="0" w:after="0"/>
        <w:jc w:val="both"/>
        <w:textAlignment w:val="baseline"/>
        <w:rPr>
          <w:color w:themeColor="text1" w:val="000000"/>
        </w:rPr>
      </w:pPr>
      <w:r>
        <w:rPr>
          <w:color w:themeColor="text1" w:val="000000"/>
        </w:rPr>
      </w:r>
    </w:p>
    <w:p>
      <w:pPr>
        <w:pStyle w:val="NormalWeb"/>
        <w:shd w:val="clear" w:color="auto" w:fill="FFFFFF" w:themeFill="background1"/>
        <w:spacing w:beforeAutospacing="0" w:before="0" w:afterAutospacing="0" w:after="0"/>
        <w:jc w:val="both"/>
        <w:textAlignment w:val="baseline"/>
        <w:rPr>
          <w:color w:themeColor="text1" w:val="000000"/>
        </w:rPr>
      </w:pPr>
      <w:r>
        <w:rPr>
          <w:color w:themeColor="text1" w:val="000000"/>
        </w:rPr>
        <w:t>3. а) Вова решает задачи лучше, чем Коля. Коля решает задачи лучше, чем Миша. Напиши, кто решает задачи лучше всех.</w:t>
        <w:br/>
        <w:t>Лучше всех решает задачи Вова.</w:t>
        <w:br/>
        <w:t>б) Полкан лает чаще, чем Жучка, но реже, чем Барбос. Напиши, кто лает чаще всех.</w:t>
        <w:br/>
        <w:t>Чаще всех лает Барбос.</w:t>
        <w:br/>
        <w:t>в) Мурка мяукает тише Барсика, но громче Пушка. Напиши, кто мяукает громче всех.</w:t>
        <w:br/>
        <w:t>Громче всех мяукает Барсик.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180"/>
        <w:ind w:hanging="0" w:left="0"/>
        <w:textAlignment w:val="baseline"/>
        <w:outlineLvl w:val="0"/>
        <w:rPr>
          <w:rFonts w:ascii="Times New Roman" w:hAnsi="Times New Roman" w:eastAsia="Times New Roman" w:cs="Times New Roman"/>
          <w:b/>
          <w:bCs/>
          <w:caps/>
          <w:color w:themeColor="text1" w:val="000000"/>
          <w:kern w:val="2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kern w:val="2"/>
          <w:sz w:val="24"/>
          <w:szCs w:val="24"/>
          <w:lang w:eastAsia="ru-RU"/>
        </w:rPr>
        <w:t>6.ЗАДАЧИ НА ПРОСТРАНСТВЕННОЕ МЫШЛЕНИЕ</w:t>
      </w:r>
    </w:p>
    <w:p>
      <w:pPr>
        <w:pStyle w:val="NormalWeb"/>
        <w:spacing w:beforeAutospacing="0" w:before="0" w:afterAutospacing="0" w:after="0"/>
        <w:textAlignment w:val="baseline"/>
        <w:rPr>
          <w:color w:themeColor="text1" w:val="000000"/>
        </w:rPr>
      </w:pPr>
      <w:r>
        <w:rPr>
          <w:rStyle w:val="Strong"/>
          <w:color w:themeColor="text1" w:val="000000"/>
        </w:rPr>
        <w:t>1.</w:t>
      </w:r>
      <w:r>
        <w:rPr>
          <w:color w:themeColor="text1" w:val="000000"/>
        </w:rPr>
        <w:t> За две минуты обведи в каждой строке квадраты с треугольником в правом верхнем углу. В колонке «1» запиши количество таких квадратов на каждой строке.</w:t>
      </w:r>
    </w:p>
    <w:p>
      <w:pPr>
        <w:pStyle w:val="NormalWeb"/>
        <w:spacing w:beforeAutospacing="0" w:before="0" w:afterAutospacing="0" w:after="311"/>
        <w:textAlignment w:val="baseline"/>
        <w:rPr>
          <w:color w:themeColor="text1" w:val="000000"/>
        </w:rPr>
      </w:pPr>
      <w:r>
        <w:rPr>
          <w:color w:themeColor="text1" w:val="000000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180"/>
        <w:ind w:hanging="0" w:left="0"/>
        <w:textAlignment w:val="baseline"/>
        <w:outlineLvl w:val="0"/>
        <w:rPr>
          <w:rFonts w:ascii="Times New Roman" w:hAnsi="Times New Roman" w:eastAsia="Times New Roman" w:cs="Times New Roman"/>
          <w:b/>
          <w:bCs/>
          <w:caps/>
          <w:color w:themeColor="text1" w:val="000000"/>
          <w:kern w:val="2"/>
          <w:sz w:val="24"/>
          <w:szCs w:val="24"/>
          <w:lang w:eastAsia="ru-RU"/>
        </w:rPr>
      </w:pPr>
      <w:r>
        <w:rPr/>
        <w:drawing>
          <wp:inline distT="0" distB="0" distL="0" distR="0">
            <wp:extent cx="4893310" cy="3599815"/>
            <wp:effectExtent l="0" t="0" r="0" b="0"/>
            <wp:docPr id="4" name="Рисунок 4" descr="C:\Users\елена\Desktop\00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4" descr="C:\Users\елена\Desktop\000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93310" cy="35998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 каждую клетку квадрата 3 × 3 надо вписать одну из геометрических фигур: круг, квадрат или треугольник. Каждая фигура должна встречаться в каждой строчке и в каждом столбце. Заполните пустующие клетки.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7. </w:t>
      </w: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sz w:val="24"/>
          <w:szCs w:val="24"/>
          <w:lang w:eastAsia="ru-RU"/>
        </w:rPr>
        <w:t>СЮЖЕТНЫЕ ЗАДАЧИ</w:t>
      </w:r>
    </w:p>
    <w:p>
      <w:pPr>
        <w:pStyle w:val="Normal"/>
        <w:numPr>
          <w:ilvl w:val="0"/>
          <w:numId w:val="4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Гном Путалка идёт к клетке с тигром. Каждый раз, когда он делает два шага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вперёд, тигр рычит, и гном отступает на шаг назад. За какое время он дойдёт до клетки, если до неё 5 шагов, а 1 шаг Путалка делает за 1 секунду?</w:t>
      </w:r>
    </w:p>
    <w:p>
      <w:pPr>
        <w:pStyle w:val="Normal"/>
        <w:numPr>
          <w:ilvl w:val="0"/>
          <w:numId w:val="5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Гайсин Арсен учился писать цифры заострённой палочкой на песке. Только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он успел нарисовать 5 цифр:12345как увидел большую собаку, испугался и убежал. Вскоре в это место пришёл другой  мальчик Иванов Данил  Он тоже взял палочку и начертил вот что:12345 = 60.Вставь между цифрами плюсы таким образом, что получившийся пример был решён правильно.</w:t>
      </w:r>
    </w:p>
    <w:p>
      <w:pPr>
        <w:pStyle w:val="Normal"/>
        <w:numPr>
          <w:ilvl w:val="0"/>
          <w:numId w:val="6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Какую отметку впервые в жизни получил по математике Фома, если известно,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что она является числом не простым, а составным?</w:t>
      </w:r>
    </w:p>
    <w:p>
      <w:pPr>
        <w:pStyle w:val="Normal"/>
        <w:numPr>
          <w:ilvl w:val="0"/>
          <w:numId w:val="7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Сколько лет сиднем просидел на печи Илья Муромец? Известно, что если бы он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просидел ещё 2 раза по столько, то его возраст составил бы наибольшее двузначное число.</w:t>
      </w:r>
    </w:p>
    <w:p>
      <w:pPr>
        <w:pStyle w:val="Normal"/>
        <w:numPr>
          <w:ilvl w:val="0"/>
          <w:numId w:val="8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Раздели самое маленькое четырёхзначное число на наименьшее простое 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узнаешь, сколько лет не умывалась и не чистила зубы злая волшебница Гингема из повести-сказки А. Волкова «Волшебник Изумрудного города».</w:t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180"/>
        <w:ind w:hanging="0" w:left="0"/>
        <w:textAlignment w:val="baseline"/>
        <w:outlineLvl w:val="1"/>
        <w:rPr>
          <w:rFonts w:ascii="Times New Roman" w:hAnsi="Times New Roman" w:eastAsia="Times New Roman" w:cs="Times New Roman"/>
          <w:b/>
          <w:bCs/>
          <w:caps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sz w:val="24"/>
          <w:szCs w:val="24"/>
          <w:lang w:eastAsia="ru-RU"/>
        </w:rPr>
        <w:t>8.ЗАЧЁРКИВАНИЕ, ПРЕВРАЩЕНИЕ, ОТГАДЫВАНИЕ ЧИСЕЛ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1.Угадай число от 1 до 28, если в его написание не входят цифры 1, 5 и 7;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кроме того, оно нечётное и не делится на 3.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</w:p>
    <w:p>
      <w:pPr>
        <w:pStyle w:val="Normal"/>
        <w:numPr>
          <w:ilvl w:val="0"/>
          <w:numId w:val="9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Отгадай число от 1 до 58, если в его написание не входят цифры 1, 2 и 3;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кроме того, оно нечётное и не делится на 3, 5 и 7.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</w:p>
    <w:p>
      <w:pPr>
        <w:pStyle w:val="Normal"/>
        <w:numPr>
          <w:ilvl w:val="0"/>
          <w:numId w:val="10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Преврати в числе 123 одну цифру в пятёрку так, чтобы получившееся число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делилось на 9. Каково оно?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</w:p>
    <w:p>
      <w:pPr>
        <w:pStyle w:val="Normal"/>
        <w:numPr>
          <w:ilvl w:val="0"/>
          <w:numId w:val="11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Вычти из произвольного двузначного числа сумму его цифр. Всегда ли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разность разделится на 3? А на 9?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0"/>
        <w:ind w:hanging="0" w:left="0"/>
        <w:textAlignment w:val="baseline"/>
        <w:outlineLvl w:val="1"/>
        <w:rPr>
          <w:rFonts w:ascii="Times New Roman" w:hAnsi="Times New Roman" w:eastAsia="Times New Roman" w:cs="Times New Roman"/>
          <w:b/>
          <w:bCs/>
          <w:caps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sz w:val="24"/>
          <w:szCs w:val="24"/>
          <w:lang w:eastAsia="ru-RU"/>
        </w:rPr>
        <w:t>9.МАТЕМАТИЧЕСКИЕ ФОКУСЫ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1.Напиши такое трёхзначное число, чтобы первая цифра была по крайней мере на 2 больше, чем третья. Например: 311. Запиши его цифрами в  обратном порядке: 113. Из первого вычти второе: получится 198. Это число снова напиши наоборот: 891. И два последних числа сложи. 891 + 198 = 1089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Удивительное  дело:  какие бы числа мы ни брали, в ответе всегда будет 1089!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Теперь предложи провести все эти действия с числами кому-то из друзей.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Представляешь, как он удивится, когда ты, не спрашивая у него, сколько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получилось в результате (как это бывает в других математических фокусах), сам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назовёшь ответ! Для эффекта можешь сообщить его не сразу, а через несколько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секунд, как бы что-то подсчитывая в уме.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Почему так происходит?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2.У Кати был день рожденья. Вечером должны были прийти гости. Катя с мамой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испекли торт и решили заранее порезать его на части, чтобы всем хватило по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кусочку, включая Катю и маму. Мама разрезала торт пополам. Катя каждую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половину разрезала еще раз пополам. Дальше резать было сложно — торт сыпался,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крошился, и она отдала нож маме. Мама каждый кусочек торта разрезала еще на 3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одинаковые части.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Сколько гостей должно было прийти к Кате? Объясните.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  <w:t>10.Задачи, воспитывающие гибкость мышления, когда по одному действию требуется восстановить весь дальнейший ход рассуждения</w:t>
        <w:br/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       Нужно привезти 540 т угля на трех машинах. За сколько дней это можно сделать, если на каждую грузить по 3 т и делать по 5 поездок в день?</w:t>
        <w:br/>
        <w:t>Дополнительные задания:</w:t>
        <w:br/>
        <w:t>1. Эту задачу можно решить разными способами. Закончите решение задачи другими способами:</w:t>
        <w:br/>
        <w:t>I способ</w:t>
        <w:br/>
        <w:t>3·5=15 – тонн перевезет одна машина в день.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II способ</w:t>
        <w:br/>
        <w:t>3·3=9 – перевезут три машины за одну перевозку.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III способ</w:t>
        <w:br/>
        <w:t>540:3=180 – тонн нужно перевезти каждой машине.</w:t>
      </w:r>
    </w:p>
    <w:p>
      <w:pPr>
        <w:pStyle w:val="Normal"/>
        <w:numPr>
          <w:ilvl w:val="0"/>
          <w:numId w:val="12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Найдите еще другие способы решения этой задачи (их не менее 12).</w:t>
      </w:r>
    </w:p>
    <w:p>
      <w:pPr>
        <w:pStyle w:val="Normal"/>
        <w:numPr>
          <w:ilvl w:val="0"/>
          <w:numId w:val="12"/>
        </w:numPr>
        <w:shd w:val="clear" w:color="auto" w:fill="FFFFFF"/>
        <w:spacing w:lineRule="auto" w:line="240" w:before="0" w:after="0"/>
        <w:ind w:hanging="360" w:left="456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numPr>
          <w:ilvl w:val="0"/>
          <w:numId w:val="0"/>
        </w:numPr>
        <w:shd w:val="clear" w:color="auto" w:fill="FFFFFF"/>
        <w:spacing w:lineRule="auto" w:line="240" w:before="0" w:after="180"/>
        <w:ind w:hanging="0" w:left="0"/>
        <w:textAlignment w:val="baseline"/>
        <w:outlineLvl w:val="1"/>
        <w:rPr>
          <w:rFonts w:ascii="Times New Roman" w:hAnsi="Times New Roman" w:eastAsia="Times New Roman" w:cs="Times New Roman"/>
          <w:b/>
          <w:bCs/>
          <w:caps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aps/>
          <w:color w:themeColor="text1" w:val="000000"/>
          <w:sz w:val="24"/>
          <w:szCs w:val="24"/>
          <w:lang w:eastAsia="ru-RU"/>
        </w:rPr>
        <w:t>11.   ОЛИМПИАДНЫЕ ЗАДАНИЯ НА ЛОГИЧЕСКОЕ МЫШЛЕНИЕ</w:t>
      </w:r>
    </w:p>
    <w:p>
      <w:pPr>
        <w:pStyle w:val="Normal"/>
        <w:shd w:val="clear" w:color="auto" w:fill="FFFFFF"/>
        <w:spacing w:lineRule="auto" w:line="240" w:before="0" w:after="130"/>
        <w:jc w:val="center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b/>
          <w:bCs/>
          <w:color w:themeColor="text1" w:val="000000"/>
          <w:sz w:val="24"/>
          <w:szCs w:val="24"/>
          <w:lang w:eastAsia="ru-RU"/>
        </w:rPr>
        <w:t>3 класс</w:t>
      </w:r>
    </w:p>
    <w:p>
      <w:pPr>
        <w:pStyle w:val="Normal"/>
        <w:numPr>
          <w:ilvl w:val="0"/>
          <w:numId w:val="13"/>
        </w:numPr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На столе лежат пятиугольники и шестиугольники. Всего у них 37 вершин. Сколько пятиугольников на столе? ____________________________________</w:t>
      </w:r>
    </w:p>
    <w:p>
      <w:pPr>
        <w:pStyle w:val="Normal"/>
        <w:numPr>
          <w:ilvl w:val="0"/>
          <w:numId w:val="13"/>
        </w:numPr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Какие четыре цифры надо вычеркнуть из числа 4921508, чтобы получившееся число было как можно меньше?________________________________________</w:t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3.Ветеринар прописал для слона 9 пилюль и велел давать их через каждые полчаса. Работник зоопарка строго выполнял указания врача. Через сколько часов работник даст слону последнюю пилюлю?___________________________</w:t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4.У Незнайки было 2 целых яблока, 8 половинок и 12 четвертинок. Сколько всего яблок было у Незнайки? _______________________________________________</w:t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5.Записали число 7. Его умножили на 4 и у полученного числа отбросили все цифры, кроме последней. Эту цифру опять умножили на 4 и оставили только последнюю цифру, и так далее. Какая цифра получилась на 10-м месте?______</w:t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6.Хозяйка Кузи Катя собирается лететь на самолете. Она рассчитывает, что вес ее одежды будет не более 3-х кг. Подбери комплект одежды так, чтобы в него входили 5 предметов: блузка, пиджак, туфли, юбка и брюки. В ответе укажи номера предметов одежды.______________________________________________</w:t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tbl>
      <w:tblPr>
        <w:tblW w:w="5340" w:type="dxa"/>
        <w:jc w:val="left"/>
        <w:tblInd w:w="10" w:type="dxa"/>
        <w:tblLayout w:type="fixed"/>
        <w:tblCellMar>
          <w:top w:w="0" w:type="dxa"/>
          <w:left w:w="115" w:type="dxa"/>
          <w:bottom w:w="0" w:type="dxa"/>
          <w:right w:w="115" w:type="dxa"/>
        </w:tblCellMar>
        <w:tblLook w:firstRow="1" w:noVBand="1" w:lastRow="0" w:firstColumn="1" w:lastColumn="0" w:noHBand="0" w:val="04a0"/>
      </w:tblPr>
      <w:tblGrid>
        <w:gridCol w:w="497"/>
        <w:gridCol w:w="4075"/>
        <w:gridCol w:w="768"/>
      </w:tblGrid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jc w:val="center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jc w:val="center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Предметы одежды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jc w:val="center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Вес (г)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Юбка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600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Брюки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750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Костюм: пиджак и юбка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1200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Костюм: пиджак и брюки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1300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5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Костюм: блузка и юбка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750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6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Блузка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250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Пиджак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500</w:t>
            </w:r>
          </w:p>
        </w:tc>
      </w:tr>
      <w:tr>
        <w:trPr/>
        <w:tc>
          <w:tcPr>
            <w:tcW w:w="49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07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Туфли</w:t>
            </w:r>
          </w:p>
        </w:tc>
        <w:tc>
          <w:tcPr>
            <w:tcW w:w="768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color="auto" w:fill="FFFFFF" w:val="clear"/>
          </w:tcPr>
          <w:p>
            <w:pPr>
              <w:pStyle w:val="Normal"/>
              <w:spacing w:lineRule="auto" w:line="240" w:before="0" w:after="130"/>
              <w:rPr>
                <w:rFonts w:ascii="Times New Roman" w:hAnsi="Times New Roman" w:eastAsia="Times New Roman" w:cs="Times New Roman"/>
                <w:color w:themeColor="text1" w:val="000000"/>
                <w:sz w:val="24"/>
                <w:szCs w:val="24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color w:themeColor="text1" w:val="000000"/>
                <w:sz w:val="24"/>
                <w:szCs w:val="24"/>
                <w:lang w:eastAsia="ru-RU"/>
              </w:rPr>
              <w:t>900</w:t>
            </w:r>
          </w:p>
        </w:tc>
      </w:tr>
    </w:tbl>
    <w:p>
      <w:pPr>
        <w:pStyle w:val="Normal"/>
        <w:shd w:val="clear" w:color="auto" w:fill="FFFFFF"/>
        <w:spacing w:lineRule="auto" w:line="240" w:before="0" w:after="130"/>
        <w:jc w:val="center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Задачи, оцениваемые в 5 баллов</w:t>
      </w:r>
    </w:p>
    <w:p>
      <w:pPr>
        <w:pStyle w:val="Normal"/>
        <w:shd w:val="clear" w:color="auto" w:fill="FFFFFF"/>
        <w:spacing w:lineRule="auto" w:line="240" w:before="0" w:after="130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1.Четверо играли в домино четыре часа. Сколько времени играл каждый?</w:t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2.Сумма цифр двузначного числа равна наибольшему однознаному числу, а число десятков на два меньше этой суммы. Какое это число?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3.Цифра десятков в двузначном числе на три больше цифры единиц и равна 7. Какое это число?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4.Сумма двух чисел равна 330. Когда в большем числе отбросили справа один нуль, то числа оказались равными. Какие это числа?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5.Из города в деревню выехал велосипедист со скоростью 12 км/час. Одновременно с ним вышел из деревни в город пешеход со скоростью 5 км/час. Через час они встретились.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а) Кто в момент встречи был дальше от города: велосипедист или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пешеход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б) Какое расстояние от города до деревни?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6.Ваня и Петя сидели на берегу и ловили рыбу. У Вани рыба клевала плохо, а у Пети хорошо.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 это время подошла сестра Вани и спросила у брата: «Ну, как клев, рыболов? Много ли наловили?» И Ваня сказал: «А ты угадай сама. У нас вместе на 15 рыбок больше, чем у меня, а у одного из нас на 12 рыб меньше, чем у другого. Но сестра быстро угадала, сколько рыбок у Вани и Пети. Сосчитайте и вы.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7.Как могут  разместиться на скамейке Надя, Тамара, Мурат и Серик, чтобы мальчики и девочки не чередовались? Пользуясь обозначениями, запиши все возможные варианты.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8.Запиши выражения в тетради столбиком. Из цифр 4, 9, 0,1,5,2 составь наибольшее и наименьшее шестизначные числа. Найди их разность. Из цифр разности составь наибольшее и наименьшее числа. Опять найди разность. Повтори последовательность действий 4 раза.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Сколько различных двузначных чисел можно записать, используя цифры 2, 7, 9, если цифры в этих числах могут повторяться?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9.В синем, красном и зеленом стаканчиках стоят карандаши, фломастеры и ручки. В синем стаканчике не ручки и не карандаши. Где лежат карандаши, если в зелёном стаканчике их нет?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10.Часы отбивают каждый час столько ударов, сколько они показывают часов, а каждые пол часа – один удар. Сколько ударов они сделают с часу дня до 12 часов ночи?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Модель функционально грамотной личности можно представить  в  виде  плодового  дерева.  Как  любому  дереву  необходим  уход,  полив,  тепло,  свет,  так  же  как  маленькой  личности  приходящей  к  нам  на  урок,  необходимы  знания,  умения  и  навыки.    Поливая  это  дерево,  спланированной, чётко  продуманной,  слаженной  работой,   по  технологиям,  дерево  незамедлительно  даст  плоды – замечательные,  достойны  восхищения  яблочки  (ключевые  компетенции),  т.е.  образованных,  успешных,  сильных, способных  к  саморазвитию  людей.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Дерево – функционально  грамотная  личность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Вода – педагогические  технологии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Яблочки – ключевые  компетенции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Лейка – учитель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Лейка —  учитель,  для  того,  чтобы  поливать,  должен  постоянно  пополняться  т.е.  заниматься  самообразованием.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Как  без  полива  дерево  зачахнет,  так  и  без грамотной  компетентной  работы  педагога  нельзя  добиться  развития  функциональной  грамотности.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Окончательным критерием завершения переходного периода и наступления новой стадии социального развития должен служить не уровень развития технологий и не все информации по отношению к прочим экономическим ресурсам, а обретение основный массой членов общества функциональной грамотности.</w:t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 </w:t>
      </w:r>
      <w:r>
        <w:rPr>
          <w:rFonts w:eastAsia="Times New Roman" w:cs="Times New Roman" w:ascii="Times New Roman" w:hAnsi="Times New Roman"/>
          <w:color w:themeColor="text1" w:val="000000"/>
          <w:sz w:val="24"/>
          <w:szCs w:val="24"/>
          <w:lang w:eastAsia="ru-RU"/>
        </w:rPr>
        <w:t>Список использованной литературы:</w:t>
      </w:r>
    </w:p>
    <w:p>
      <w:pPr>
        <w:pStyle w:val="NormalWeb"/>
        <w:shd w:val="clear" w:color="auto" w:fill="FFFFFF"/>
        <w:spacing w:lineRule="atLeast" w:line="254" w:beforeAutospacing="0" w:before="0" w:afterAutospacing="0" w:after="0"/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1. Основные результаты международного исследования PISA – 2015 г. оценки учебных достижений учащихся 4-х  классов общеобразовательных школ РФ. Оценки качества образования ИСРО РАО.</w:t>
      </w:r>
    </w:p>
    <w:p>
      <w:pPr>
        <w:pStyle w:val="NormalWeb"/>
        <w:shd w:val="clear" w:color="auto" w:fill="FFFFFF"/>
        <w:spacing w:lineRule="atLeast" w:line="254" w:beforeAutospacing="0" w:before="0" w:afterAutospacing="0" w:after="0"/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>2. ФГОС ООО (Приказ МОиН РФ от 17.12.2010№1897, ред. От 31.12.2015)</w:t>
      </w:r>
    </w:p>
    <w:p>
      <w:pPr>
        <w:pStyle w:val="NormalWeb"/>
        <w:shd w:val="clear" w:color="auto" w:fill="FFFFFF"/>
        <w:spacing w:lineRule="atLeast" w:line="254" w:beforeAutospacing="0" w:before="0" w:afterAutospacing="0" w:after="0"/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 w:val="27"/>
          <w:szCs w:val="27"/>
        </w:rPr>
        <w:t xml:space="preserve">3.Концепция развития математического образования в Российской Федерации (утв. распоряжением Правительства РФ от 24 декабря 2013 г. N 2506-р).  </w:t>
        <w:br/>
      </w:r>
      <w:r>
        <w:rPr>
          <w:rFonts w:cs="Arial" w:ascii="Arial" w:hAnsi="Arial"/>
          <w:color w:val="000000"/>
          <w:sz w:val="18"/>
          <w:szCs w:val="18"/>
        </w:rPr>
        <w:t>4</w:t>
      </w:r>
      <w:r>
        <w:rPr>
          <w:color w:val="000000"/>
          <w:sz w:val="27"/>
          <w:szCs w:val="27"/>
        </w:rPr>
        <w:t>. Приёмы педагогической техники А.Гин, Луганск, Учебная книга, 2003 год. </w:t>
      </w:r>
    </w:p>
    <w:p>
      <w:pPr>
        <w:pStyle w:val="NormalWeb"/>
        <w:shd w:val="clear" w:color="auto" w:fill="FFFFFF"/>
        <w:spacing w:lineRule="atLeast" w:line="254" w:beforeAutospacing="0" w:before="0" w:afterAutospacing="0" w:after="0"/>
        <w:rPr>
          <w:rFonts w:ascii="Arial" w:hAnsi="Arial" w:cs="Arial"/>
          <w:color w:val="000000"/>
          <w:sz w:val="18"/>
          <w:szCs w:val="18"/>
        </w:rPr>
      </w:pPr>
      <w:r>
        <w:rPr>
          <w:color w:val="000000"/>
          <w:sz w:val="27"/>
          <w:szCs w:val="27"/>
          <w:shd w:fill="FFFFFF" w:val="clear"/>
        </w:rPr>
        <w:t>5. Иванова Т. А., Симонова О. В. Структура математической грамотности школьников в контексте формирования их функциональной грамотности // Вестник . 2009. № 1(1).</w:t>
      </w:r>
    </w:p>
    <w:p>
      <w:pPr>
        <w:pStyle w:val="NormalWeb"/>
        <w:shd w:val="clear" w:color="auto" w:fill="FFFFFF"/>
        <w:spacing w:lineRule="atLeast" w:line="254" w:beforeAutospacing="0" w:before="0" w:afterAutospacing="0" w:after="0"/>
        <w:rPr>
          <w:rFonts w:ascii="Arial" w:hAnsi="Arial" w:cs="Arial"/>
          <w:color w:val="000000"/>
          <w:sz w:val="18"/>
          <w:szCs w:val="18"/>
        </w:rPr>
      </w:pPr>
      <w:r>
        <w:rPr>
          <w:rFonts w:cs="Arial" w:ascii="Arial" w:hAnsi="Arial"/>
          <w:color w:val="000000"/>
          <w:sz w:val="18"/>
          <w:szCs w:val="18"/>
        </w:rPr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/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/>
      </w:r>
    </w:p>
    <w:p>
      <w:pPr>
        <w:pStyle w:val="Normal"/>
        <w:shd w:val="clear" w:color="auto" w:fill="FFFFFF"/>
        <w:spacing w:lineRule="auto" w:line="240" w:before="0" w:after="30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/>
      </w:r>
    </w:p>
    <w:p>
      <w:pPr>
        <w:pStyle w:val="Normal"/>
        <w:shd w:val="clear" w:color="auto" w:fill="FFFFFF"/>
        <w:spacing w:lineRule="auto" w:line="240" w:before="0" w:after="0"/>
        <w:textAlignment w:val="baseline"/>
        <w:rPr>
          <w:rFonts w:ascii="Times New Roman" w:hAnsi="Times New Roman" w:eastAsia="Times New Roman" w:cs="Times New Roman"/>
          <w:color w:themeColor="text1" w:val="000000"/>
          <w:sz w:val="24"/>
          <w:szCs w:val="24"/>
          <w:lang w:eastAsia="ru-RU"/>
        </w:rPr>
      </w:pPr>
      <w:r>
        <w:rPr>
          <w:rFonts w:cs="Times New Roman" w:ascii="Times New Roman" w:hAnsi="Times New Roman"/>
          <w:color w:themeColor="text1" w:val="000000"/>
          <w:sz w:val="24"/>
          <w:szCs w:val="24"/>
        </w:rPr>
      </w:r>
    </w:p>
    <w:sectPr>
      <w:type w:val="nextPage"/>
      <w:pgSz w:w="11906" w:h="16838"/>
      <w:pgMar w:left="855" w:right="850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2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3"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sz w:val="20"/>
      </w:rPr>
    </w:lvl>
    <w:lvl w:ilvl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cs="Wingdings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cs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cs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  <w:sz w:val="20"/>
      </w:rPr>
    </w:lvl>
  </w:abstractNum>
  <w:abstractNum w:abstractNumId="4"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5"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6"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7"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8"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9"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0"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1"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2"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3"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/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/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/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/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/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/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/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/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/>
    </w:lvl>
  </w:abstractNum>
  <w:abstractNum w:abstractNumId="14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  <w:num w:numId="7">
    <w:abstractNumId w:val="7"/>
  </w:num>
  <w:num w:numId="8">
    <w:abstractNumId w:val="8"/>
  </w:num>
  <w:num w:numId="9">
    <w:abstractNumId w:val="9"/>
  </w:num>
  <w:num w:numId="10">
    <w:abstractNumId w:val="10"/>
  </w:num>
  <w:num w:numId="11">
    <w:abstractNumId w:val="11"/>
  </w:num>
  <w:num w:numId="12">
    <w:abstractNumId w:val="12"/>
  </w:num>
  <w:num w:numId="13">
    <w:abstractNumId w:val="13"/>
  </w:num>
  <w:num w:numId="14">
    <w:abstractNumId w:val="14"/>
  </w:num>
</w:numbering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32324b"/>
    <w:pPr>
      <w:widowControl/>
      <w:suppressAutoHyphens w:val="true"/>
      <w:bidi w:val="0"/>
      <w:spacing w:lineRule="auto" w:line="276" w:before="0" w:after="200"/>
      <w:jc w:val="left"/>
    </w:pPr>
    <w:rPr>
      <w:rFonts w:ascii="Calibri" w:hAnsi="Calibri" w:eastAsia="Calibri" w:cs="" w:asciiTheme="minorHAnsi" w:cstheme="minorBidi" w:eastAsiaTheme="minorHAnsi" w:hAnsiTheme="minorHAnsi"/>
      <w:color w:val="auto"/>
      <w:kern w:val="0"/>
      <w:sz w:val="22"/>
      <w:szCs w:val="22"/>
      <w:lang w:val="ru-RU" w:eastAsia="en-US" w:bidi="ar-SA"/>
    </w:rPr>
  </w:style>
  <w:style w:type="paragraph" w:styleId="Heading1">
    <w:name w:val="Heading 1"/>
    <w:basedOn w:val="Normal"/>
    <w:link w:val="1"/>
    <w:uiPriority w:val="9"/>
    <w:qFormat/>
    <w:rsid w:val="006c7de8"/>
    <w:pPr>
      <w:spacing w:lineRule="auto" w:line="240" w:beforeAutospacing="1" w:afterAutospacing="1"/>
      <w:outlineLvl w:val="0"/>
    </w:pPr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paragraph" w:styleId="Heading2">
    <w:name w:val="Heading 2"/>
    <w:basedOn w:val="Normal"/>
    <w:link w:val="2"/>
    <w:uiPriority w:val="9"/>
    <w:qFormat/>
    <w:rsid w:val="006c7de8"/>
    <w:pPr>
      <w:spacing w:lineRule="auto" w:line="240" w:beforeAutospacing="1" w:afterAutospacing="1"/>
      <w:outlineLvl w:val="1"/>
    </w:pPr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paragraph" w:styleId="Heading3">
    <w:name w:val="Heading 3"/>
    <w:basedOn w:val="Normal"/>
    <w:link w:val="3"/>
    <w:uiPriority w:val="9"/>
    <w:qFormat/>
    <w:rsid w:val="006c7de8"/>
    <w:pPr>
      <w:spacing w:lineRule="auto" w:line="240" w:beforeAutospacing="1" w:afterAutospacing="1"/>
      <w:outlineLvl w:val="2"/>
    </w:pPr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1" w:customStyle="1">
    <w:name w:val="Заголовок 1 Знак"/>
    <w:basedOn w:val="DefaultParagraphFont"/>
    <w:uiPriority w:val="9"/>
    <w:qFormat/>
    <w:rsid w:val="006c7de8"/>
    <w:rPr>
      <w:rFonts w:ascii="Times New Roman" w:hAnsi="Times New Roman" w:eastAsia="Times New Roman" w:cs="Times New Roman"/>
      <w:b/>
      <w:bCs/>
      <w:kern w:val="2"/>
      <w:sz w:val="48"/>
      <w:szCs w:val="48"/>
      <w:lang w:eastAsia="ru-RU"/>
    </w:rPr>
  </w:style>
  <w:style w:type="character" w:styleId="2" w:customStyle="1">
    <w:name w:val="Заголовок 2 Знак"/>
    <w:basedOn w:val="DefaultParagraphFont"/>
    <w:uiPriority w:val="9"/>
    <w:qFormat/>
    <w:rsid w:val="006c7de8"/>
    <w:rPr>
      <w:rFonts w:ascii="Times New Roman" w:hAnsi="Times New Roman" w:eastAsia="Times New Roman" w:cs="Times New Roman"/>
      <w:b/>
      <w:bCs/>
      <w:sz w:val="36"/>
      <w:szCs w:val="36"/>
      <w:lang w:eastAsia="ru-RU"/>
    </w:rPr>
  </w:style>
  <w:style w:type="character" w:styleId="3" w:customStyle="1">
    <w:name w:val="Заголовок 3 Знак"/>
    <w:basedOn w:val="DefaultParagraphFont"/>
    <w:uiPriority w:val="9"/>
    <w:qFormat/>
    <w:rsid w:val="006c7de8"/>
    <w:rPr>
      <w:rFonts w:ascii="Times New Roman" w:hAnsi="Times New Roman" w:eastAsia="Times New Roman" w:cs="Times New Roman"/>
      <w:b/>
      <w:bCs/>
      <w:sz w:val="27"/>
      <w:szCs w:val="27"/>
      <w:lang w:eastAsia="ru-RU"/>
    </w:rPr>
  </w:style>
  <w:style w:type="character" w:styleId="Theauthor" w:customStyle="1">
    <w:name w:val="theauthor"/>
    <w:basedOn w:val="DefaultParagraphFont"/>
    <w:qFormat/>
    <w:rsid w:val="006c7de8"/>
    <w:rPr/>
  </w:style>
  <w:style w:type="character" w:styleId="Hyperlink">
    <w:name w:val="Hyperlink"/>
    <w:basedOn w:val="DefaultParagraphFont"/>
    <w:uiPriority w:val="99"/>
    <w:semiHidden/>
    <w:unhideWhenUsed/>
    <w:rsid w:val="006c7de8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c7de8"/>
    <w:rPr>
      <w:color w:val="800080"/>
      <w:u w:val="single"/>
    </w:rPr>
  </w:style>
  <w:style w:type="character" w:styleId="Thetime" w:customStyle="1">
    <w:name w:val="thetime"/>
    <w:basedOn w:val="DefaultParagraphFont"/>
    <w:qFormat/>
    <w:rsid w:val="006c7de8"/>
    <w:rPr/>
  </w:style>
  <w:style w:type="character" w:styleId="Thecategory" w:customStyle="1">
    <w:name w:val="thecategory"/>
    <w:basedOn w:val="DefaultParagraphFont"/>
    <w:qFormat/>
    <w:rsid w:val="006c7de8"/>
    <w:rPr/>
  </w:style>
  <w:style w:type="character" w:styleId="Thecomment" w:customStyle="1">
    <w:name w:val="thecomment"/>
    <w:basedOn w:val="DefaultParagraphFont"/>
    <w:qFormat/>
    <w:rsid w:val="006c7de8"/>
    <w:rPr/>
  </w:style>
  <w:style w:type="character" w:styleId="Emphasis">
    <w:name w:val="Emphasis"/>
    <w:basedOn w:val="DefaultParagraphFont"/>
    <w:uiPriority w:val="20"/>
    <w:qFormat/>
    <w:rsid w:val="006c7de8"/>
    <w:rPr>
      <w:i/>
      <w:iCs/>
    </w:rPr>
  </w:style>
  <w:style w:type="character" w:styleId="Strong">
    <w:name w:val="Strong"/>
    <w:basedOn w:val="DefaultParagraphFont"/>
    <w:uiPriority w:val="22"/>
    <w:qFormat/>
    <w:rsid w:val="006c7de8"/>
    <w:rPr>
      <w:b/>
      <w:bCs/>
    </w:rPr>
  </w:style>
  <w:style w:type="character" w:styleId="Style11" w:customStyle="1">
    <w:name w:val="Текст выноски Знак"/>
    <w:basedOn w:val="DefaultParagraphFont"/>
    <w:link w:val="BalloonText"/>
    <w:uiPriority w:val="99"/>
    <w:semiHidden/>
    <w:qFormat/>
    <w:rsid w:val="007d3294"/>
    <w:rPr>
      <w:rFonts w:ascii="Tahoma" w:hAnsi="Tahoma" w:cs="Tahoma"/>
      <w:sz w:val="16"/>
      <w:szCs w:val="16"/>
    </w:rPr>
  </w:style>
  <w:style w:type="paragraph" w:styleId="Style12">
    <w:name w:val="Заголовок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Arial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Style13">
    <w:name w:val="Указатель"/>
    <w:basedOn w:val="Normal"/>
    <w:qFormat/>
    <w:pPr>
      <w:suppressLineNumbers/>
    </w:pPr>
    <w:rPr>
      <w:rFonts w:cs="Arial"/>
    </w:rPr>
  </w:style>
  <w:style w:type="paragraph" w:styleId="NormalWeb">
    <w:name w:val="Normal (Web)"/>
    <w:basedOn w:val="Normal"/>
    <w:uiPriority w:val="99"/>
    <w:unhideWhenUsed/>
    <w:qFormat/>
    <w:rsid w:val="006c7de8"/>
    <w:pPr>
      <w:spacing w:lineRule="auto" w:line="240" w:beforeAutospacing="1" w:afterAutospacing="1"/>
    </w:pPr>
    <w:rPr>
      <w:rFonts w:ascii="Times New Roman" w:hAnsi="Times New Roman" w:eastAsia="Times New Roman" w:cs="Times New Roman"/>
      <w:sz w:val="24"/>
      <w:szCs w:val="24"/>
      <w:lang w:eastAsia="ru-RU"/>
    </w:rPr>
  </w:style>
  <w:style w:type="paragraph" w:styleId="BalloonText">
    <w:name w:val="Balloon Text"/>
    <w:basedOn w:val="Normal"/>
    <w:link w:val="Style11"/>
    <w:uiPriority w:val="99"/>
    <w:semiHidden/>
    <w:unhideWhenUsed/>
    <w:qFormat/>
    <w:rsid w:val="007d3294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60349"/>
    <w:pPr>
      <w:spacing w:before="0" w:after="200"/>
      <w:ind w:left="72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image" Target="media/image3.jpeg"/><Relationship Id="rId5" Type="http://schemas.openxmlformats.org/officeDocument/2006/relationships/image" Target="media/image4.png"/><Relationship Id="rId6" Type="http://schemas.openxmlformats.org/officeDocument/2006/relationships/numbering" Target="numbering.xml"/><Relationship Id="rId7" Type="http://schemas.openxmlformats.org/officeDocument/2006/relationships/fontTable" Target="fontTable.xml"/><Relationship Id="rId8" Type="http://schemas.openxmlformats.org/officeDocument/2006/relationships/settings" Target="settings.xml"/><Relationship Id="rId9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 pitchFamily="0" charset="1"/>
        <a:ea typeface=""/>
        <a:cs typeface=""/>
      </a:majorFont>
      <a:minorFont>
        <a:latin typeface="Calibri" pitchFamily="0" charset="1"/>
        <a:ea typeface=""/>
        <a:cs typeface=""/>
      </a:minorFont>
    </a:fontScheme>
    <a:fmtScheme>
      <a:fillStyleLst>
        <a:solidFill>
          <a:schemeClr val="phClr"/>
        </a:solidFill>
        <a:gradFill>
          <a:gsLst>
            <a:gs pos="0">
              <a:schemeClr val="phClr">
                <a:tint val="50000"/>
              </a:schemeClr>
            </a:gs>
            <a:gs pos="35000">
              <a:schemeClr val="phClr">
                <a:tint val="37000"/>
              </a:schemeClr>
            </a:gs>
            <a:gs pos="100000">
              <a:schemeClr val="phClr">
                <a:tint val="15000"/>
              </a:schemeClr>
            </a:gs>
          </a:gsLst>
          <a:lin ang="16200000" scaled="1"/>
          <a:tileRect l="0" t="0" r="0" b="0"/>
        </a:gradFill>
        <a:gradFill>
          <a:gsLst>
            <a:gs pos="0">
              <a:schemeClr val="phClr">
                <a:shade val="51000"/>
              </a:schemeClr>
            </a:gs>
            <a:gs pos="80000">
              <a:schemeClr val="phClr">
                <a:shade val="93000"/>
              </a:schemeClr>
            </a:gs>
            <a:gs pos="100000">
              <a:schemeClr val="phClr">
                <a:shade val="94000"/>
              </a:schemeClr>
            </a:gs>
          </a:gsLst>
          <a:lin ang="16200000" scaled="0"/>
          <a:tileRect l="0" t="0" r="0" b="0"/>
        </a:gradFill>
      </a:fillStyleLst>
      <a:lnStyleLst>
        <a:ln w="9525" cap="flat" cmpd="sng" algn="ctr">
          <a:prstDash val="solid"/>
        </a:ln>
        <a:ln w="25400" cap="flat" cmpd="sng" algn="ctr">
          <a:prstDash val="solid"/>
        </a:ln>
        <a:ln w="38100" cap="flat" cmpd="sng" algn="ctr"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</a:schemeClr>
            </a:gs>
            <a:gs pos="40000">
              <a:schemeClr val="phClr">
                <a:tint val="45000"/>
                <a:shade val="99000"/>
              </a:schemeClr>
            </a:gs>
            <a:gs pos="100000">
              <a:schemeClr val="phClr">
                <a:shade val="20000"/>
              </a:schemeClr>
            </a:gs>
          </a:gsLst>
          <a:path path="circle">
            <a:fillToRect l="50000" t="-80000" r="50000" b="180000"/>
          </a:path>
          <a:tileRect l="0" t="0" r="0" b="0"/>
        </a:gradFill>
        <a:gradFill>
          <a:gsLst>
            <a:gs pos="0">
              <a:schemeClr val="phClr">
                <a:tint val="80000"/>
              </a:schemeClr>
            </a:gs>
            <a:gs pos="100000">
              <a:schemeClr val="phClr">
                <a:shade val="30000"/>
              </a:schemeClr>
            </a:gs>
          </a:gsLst>
          <a:path path="circle">
            <a:fillToRect l="50000" t="50000" r="50000" b="50000"/>
          </a:path>
          <a:tileRect l="0" t="0" r="0" b="0"/>
        </a:gra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173</TotalTime>
  <Application>LibreOffice/7.6.4.1$Windows_X86_64 LibreOffice_project/e19e193f88cd6c0525a17fb7a176ed8e6a3e2aa1</Application>
  <AppVersion>15.0000</AppVersion>
  <Pages>9</Pages>
  <Words>2283</Words>
  <Characters>12674</Characters>
  <CharactersWithSpaces>14939</CharactersWithSpaces>
  <Paragraphs>178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2019-11-30T18:41:00Z</dcterms:created>
  <dc:creator>елена</dc:creator>
  <dc:description/>
  <dc:language>ru-RU</dc:language>
  <cp:lastModifiedBy/>
  <dcterms:modified xsi:type="dcterms:W3CDTF">2024-01-23T18:01:34Z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