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1CC" w:rsidRPr="008C51CC" w:rsidRDefault="008C51CC" w:rsidP="008C51CC">
      <w:pPr>
        <w:spacing w:after="0" w:line="36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8C51CC">
        <w:rPr>
          <w:rFonts w:ascii="Times New Roman" w:hAnsi="Times New Roman"/>
          <w:b/>
          <w:sz w:val="28"/>
          <w:szCs w:val="28"/>
        </w:rPr>
        <w:t xml:space="preserve">РОЛЬ ИГР И ИГРОВЫХ ТЕХНОЛОГИЙ В ОБУЧЕНИИ ГЕОГРАФИИ У ДЕТЕЙ С ИНТЕЛЛЕКТУАЛЬНЫМИ НАРУШЕНИЯМИ </w:t>
      </w:r>
    </w:p>
    <w:p w:rsidR="00EC28DD" w:rsidRPr="00EC28DD" w:rsidRDefault="008C51CC" w:rsidP="008C51CC">
      <w:pPr>
        <w:spacing w:after="0" w:line="360" w:lineRule="auto"/>
        <w:jc w:val="center"/>
        <w:rPr>
          <w:rFonts w:ascii="Times New Roman" w:hAnsi="Times New Roman"/>
          <w:i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/>
          <w:i/>
          <w:sz w:val="28"/>
          <w:szCs w:val="28"/>
          <w:shd w:val="clear" w:color="auto" w:fill="FFFFFF"/>
        </w:rPr>
        <w:t>Алхименко</w:t>
      </w:r>
      <w:proofErr w:type="spellEnd"/>
      <w:r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 Евгения Анатольевна</w:t>
      </w:r>
      <w:r w:rsidR="00EC28DD" w:rsidRPr="00FD477A">
        <w:rPr>
          <w:rFonts w:ascii="Times New Roman" w:hAnsi="Times New Roman"/>
          <w:i/>
          <w:sz w:val="28"/>
          <w:szCs w:val="28"/>
          <w:shd w:val="clear" w:color="auto" w:fill="FFFFFF"/>
        </w:rPr>
        <w:t>, учит</w:t>
      </w:r>
      <w:r w:rsidR="00085CBF">
        <w:rPr>
          <w:rFonts w:ascii="Times New Roman" w:hAnsi="Times New Roman"/>
          <w:i/>
          <w:sz w:val="28"/>
          <w:szCs w:val="28"/>
          <w:shd w:val="clear" w:color="auto" w:fill="FFFFFF"/>
        </w:rPr>
        <w:t>е</w:t>
      </w:r>
      <w:r w:rsidR="009D2785">
        <w:rPr>
          <w:rFonts w:ascii="Times New Roman" w:hAnsi="Times New Roman"/>
          <w:i/>
          <w:sz w:val="28"/>
          <w:szCs w:val="28"/>
          <w:shd w:val="clear" w:color="auto" w:fill="FFFFFF"/>
        </w:rPr>
        <w:t>ль ГБОУ школы №15, г. Краснодар</w:t>
      </w:r>
    </w:p>
    <w:p w:rsidR="008C51CC" w:rsidRDefault="008C51CC" w:rsidP="008C51C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C51CC" w:rsidRPr="008C51CC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 xml:space="preserve">Образование детей с интеллектуальными нарушениями представляет собой сложную задачу, требующую индивидуального подхода и применения адаптированных методов обучения. В последние годы важное внимание уделяется </w:t>
      </w:r>
      <w:proofErr w:type="spellStart"/>
      <w:r w:rsidRPr="008C51CC">
        <w:rPr>
          <w:rFonts w:ascii="Times New Roman" w:hAnsi="Times New Roman"/>
          <w:sz w:val="28"/>
          <w:szCs w:val="28"/>
        </w:rPr>
        <w:t>инновативным</w:t>
      </w:r>
      <w:proofErr w:type="spellEnd"/>
      <w:r w:rsidRPr="008C51CC">
        <w:rPr>
          <w:rFonts w:ascii="Times New Roman" w:hAnsi="Times New Roman"/>
          <w:sz w:val="28"/>
          <w:szCs w:val="28"/>
        </w:rPr>
        <w:t xml:space="preserve"> технологиям и игровым методикам, которые позволяют улучшать восприятие учебного материала, развивать когнитивные и социальные навыки. Данная статья рассматривает роль игр и игровых технологий в обучении географии у детей с интеллектуальными нарушениями, фокусируясь на их потенциале в повышении мотивации, усвоении знаний и развитии навыков.</w:t>
      </w:r>
    </w:p>
    <w:p w:rsidR="008C51CC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 xml:space="preserve">Игровая деятельность является важным элементом обучения, особенно для детей с ограниченными возможностями. Игры способствуют не только развитию когнитивных навыков, но и эмоциональной, социальной и физической сферам. В контексте обучения географии игры могут стать мостом для преодоления барьеров, связанных с усвоением абстрактных понятий, таких как пространство, местоположение и закономерности. </w:t>
      </w:r>
    </w:p>
    <w:p w:rsidR="008C51CC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 xml:space="preserve">1. Игры как образовательный инструмент: Игровые подходы позволяют внедрять элемент развлечения в процесс обучения, что особенно актуально для детей с интеллектуальными нарушениями, которым может быть </w:t>
      </w:r>
      <w:proofErr w:type="gramStart"/>
      <w:r w:rsidRPr="008C51CC">
        <w:rPr>
          <w:rFonts w:ascii="Times New Roman" w:hAnsi="Times New Roman"/>
          <w:sz w:val="28"/>
          <w:szCs w:val="28"/>
        </w:rPr>
        <w:t>трудно</w:t>
      </w:r>
      <w:proofErr w:type="gramEnd"/>
      <w:r w:rsidRPr="008C51CC">
        <w:rPr>
          <w:rFonts w:ascii="Times New Roman" w:hAnsi="Times New Roman"/>
          <w:sz w:val="28"/>
          <w:szCs w:val="28"/>
        </w:rPr>
        <w:t xml:space="preserve"> усваивать информацию тради</w:t>
      </w:r>
      <w:r>
        <w:rPr>
          <w:rFonts w:ascii="Times New Roman" w:hAnsi="Times New Roman"/>
          <w:sz w:val="28"/>
          <w:szCs w:val="28"/>
        </w:rPr>
        <w:t>ционными методами</w:t>
      </w:r>
      <w:r w:rsidRPr="008C51CC">
        <w:rPr>
          <w:rFonts w:ascii="Times New Roman" w:hAnsi="Times New Roman"/>
          <w:sz w:val="28"/>
          <w:szCs w:val="28"/>
        </w:rPr>
        <w:t xml:space="preserve">. Исследования показывают, что игровой контекст помогает снизить уровень тревожности и повысить желание участвовать в учебной деятельности. </w:t>
      </w:r>
    </w:p>
    <w:p w:rsidR="008C51CC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 xml:space="preserve">2. Разнообразие игровых форматов: Различные виды игр (настольные, цифровые, ролевые) могут быть адаптированы для образовательных целей. Каждая из них предлагает уникальные возможности взаимодействия с </w:t>
      </w:r>
      <w:proofErr w:type="gramStart"/>
      <w:r w:rsidRPr="008C51CC">
        <w:rPr>
          <w:rFonts w:ascii="Times New Roman" w:hAnsi="Times New Roman"/>
          <w:sz w:val="28"/>
          <w:szCs w:val="28"/>
        </w:rPr>
        <w:t>географическим</w:t>
      </w:r>
      <w:proofErr w:type="gramEnd"/>
      <w:r w:rsidRPr="008C51CC">
        <w:rPr>
          <w:rFonts w:ascii="Times New Roman" w:hAnsi="Times New Roman"/>
          <w:sz w:val="28"/>
          <w:szCs w:val="28"/>
        </w:rPr>
        <w:t xml:space="preserve"> контентом. Например, настольные игры могут включать карты и атласы, а цифровые игры использовать мультимедийные ресурсы</w:t>
      </w:r>
      <w:r>
        <w:rPr>
          <w:rFonts w:ascii="Times New Roman" w:hAnsi="Times New Roman"/>
          <w:sz w:val="28"/>
          <w:szCs w:val="28"/>
        </w:rPr>
        <w:t>.</w:t>
      </w:r>
      <w:r w:rsidRPr="008C51CC">
        <w:rPr>
          <w:rFonts w:ascii="Times New Roman" w:hAnsi="Times New Roman"/>
          <w:sz w:val="28"/>
          <w:szCs w:val="28"/>
        </w:rPr>
        <w:t xml:space="preserve"> Игровые </w:t>
      </w:r>
      <w:r w:rsidRPr="008C51CC">
        <w:rPr>
          <w:rFonts w:ascii="Times New Roman" w:hAnsi="Times New Roman"/>
          <w:sz w:val="28"/>
          <w:szCs w:val="28"/>
        </w:rPr>
        <w:lastRenderedPageBreak/>
        <w:t xml:space="preserve">технологии в обучении географии Игровые технологии могут включать в себя такие компоненты, как компьютерные игры, мобильные приложения и интерактивные образовательные платформы. </w:t>
      </w:r>
    </w:p>
    <w:p w:rsidR="008C51CC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 xml:space="preserve">Эти технологии обеспечивают возможность создания интерактивной среды, где дети могут активно исследовать географические концепции, взаимодействовать с содержанием и друг с другом. </w:t>
      </w:r>
    </w:p>
    <w:p w:rsidR="008C51CC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 xml:space="preserve">1. Компьютерные игры: Существуют разнообразные образовательные компьютерные игры, которые охватывают различные аспекты географии. Например, игры, которые требуют от игроков исследовать виртуальные миры, выполнять задания и решать задачи, могут значительно облегчить процесс обучения, предложив практическое применение теоретических знаний. </w:t>
      </w:r>
    </w:p>
    <w:p w:rsidR="008C51CC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>2. Мобильные приложения: Современные технологии позволяют создавать интерактивные приложения, которые предоставляют доступ к картам, географическим данным и культурной информации. Эти приложения могут содержать игровые элементы, что делает процесс обучения б</w:t>
      </w:r>
      <w:r>
        <w:rPr>
          <w:rFonts w:ascii="Times New Roman" w:hAnsi="Times New Roman"/>
          <w:sz w:val="28"/>
          <w:szCs w:val="28"/>
        </w:rPr>
        <w:t>олее увлекательным и доступным</w:t>
      </w:r>
      <w:r w:rsidRPr="008C51CC">
        <w:rPr>
          <w:rFonts w:ascii="Times New Roman" w:hAnsi="Times New Roman"/>
          <w:sz w:val="28"/>
          <w:szCs w:val="28"/>
        </w:rPr>
        <w:t xml:space="preserve">. </w:t>
      </w:r>
    </w:p>
    <w:p w:rsidR="008C51CC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>3. Интерактивные платформы: Такие платформы развивают навыки сотрудничества и коммуникации, позволяя детям работать в группах, обсуждать географические вопросы и решать проблемы совместно. Это играет важную роль в социальном развитии для детей с инте</w:t>
      </w:r>
      <w:r>
        <w:rPr>
          <w:rFonts w:ascii="Times New Roman" w:hAnsi="Times New Roman"/>
          <w:sz w:val="28"/>
          <w:szCs w:val="28"/>
        </w:rPr>
        <w:t xml:space="preserve">ллектуальными нарушениями. </w:t>
      </w:r>
      <w:r w:rsidRPr="008C51CC">
        <w:rPr>
          <w:rFonts w:ascii="Times New Roman" w:hAnsi="Times New Roman"/>
          <w:sz w:val="28"/>
          <w:szCs w:val="28"/>
        </w:rPr>
        <w:t>Примеры реализации игровых методов</w:t>
      </w:r>
      <w:proofErr w:type="gramStart"/>
      <w:r w:rsidRPr="008C51CC">
        <w:rPr>
          <w:rFonts w:ascii="Times New Roman" w:hAnsi="Times New Roman"/>
          <w:sz w:val="28"/>
          <w:szCs w:val="28"/>
        </w:rPr>
        <w:t xml:space="preserve"> Р</w:t>
      </w:r>
      <w:proofErr w:type="gramEnd"/>
      <w:r w:rsidRPr="008C51CC">
        <w:rPr>
          <w:rFonts w:ascii="Times New Roman" w:hAnsi="Times New Roman"/>
          <w:sz w:val="28"/>
          <w:szCs w:val="28"/>
        </w:rPr>
        <w:t xml:space="preserve">ассмотрим несколько примеров использования игровых методов в обучении географии: </w:t>
      </w:r>
    </w:p>
    <w:p w:rsidR="008C51CC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>1. Настольные игры: Игры вроде "</w:t>
      </w:r>
      <w:proofErr w:type="gramStart"/>
      <w:r w:rsidRPr="008C51CC">
        <w:rPr>
          <w:rFonts w:ascii="Times New Roman" w:hAnsi="Times New Roman"/>
          <w:sz w:val="28"/>
          <w:szCs w:val="28"/>
        </w:rPr>
        <w:t>Географический</w:t>
      </w:r>
      <w:proofErr w:type="gramEnd"/>
      <w:r w:rsidRPr="008C51C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C51CC">
        <w:rPr>
          <w:rFonts w:ascii="Times New Roman" w:hAnsi="Times New Roman"/>
          <w:sz w:val="28"/>
          <w:szCs w:val="28"/>
        </w:rPr>
        <w:t>квест</w:t>
      </w:r>
      <w:proofErr w:type="spellEnd"/>
      <w:r w:rsidRPr="008C51CC">
        <w:rPr>
          <w:rFonts w:ascii="Times New Roman" w:hAnsi="Times New Roman"/>
          <w:sz w:val="28"/>
          <w:szCs w:val="28"/>
        </w:rPr>
        <w:t xml:space="preserve">" позволяют детям изучать карты, выполнять задания на определение географических объектов и участвовать в конкурсах. Эти игры могут быть адаптированы с учетом уровня развития детей. </w:t>
      </w:r>
    </w:p>
    <w:p w:rsidR="008C51CC" w:rsidRPr="008C51CC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 xml:space="preserve">2. Ролевые игры: </w:t>
      </w:r>
      <w:proofErr w:type="gramStart"/>
      <w:r w:rsidRPr="008C51CC">
        <w:rPr>
          <w:rFonts w:ascii="Times New Roman" w:hAnsi="Times New Roman"/>
          <w:sz w:val="28"/>
          <w:szCs w:val="28"/>
        </w:rPr>
        <w:t>Важно создать ситуации, в которых дети могут "путешествовать" по различных странам, изучая культуру, традиции и географию.</w:t>
      </w:r>
      <w:proofErr w:type="gramEnd"/>
      <w:r w:rsidRPr="008C51CC">
        <w:rPr>
          <w:rFonts w:ascii="Times New Roman" w:hAnsi="Times New Roman"/>
          <w:sz w:val="28"/>
          <w:szCs w:val="28"/>
        </w:rPr>
        <w:t xml:space="preserve"> Например, каждая группа детей может представить одну страну и </w:t>
      </w:r>
      <w:r w:rsidRPr="008C51CC">
        <w:rPr>
          <w:rFonts w:ascii="Times New Roman" w:hAnsi="Times New Roman"/>
          <w:sz w:val="28"/>
          <w:szCs w:val="28"/>
        </w:rPr>
        <w:lastRenderedPageBreak/>
        <w:t>подготовить презентацию, что прививает чувство ответственности и развивает исследовательские навыки.</w:t>
      </w:r>
    </w:p>
    <w:p w:rsidR="008C51CC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 xml:space="preserve">3. Цифровые игры: Образовательные платформы, такие как </w:t>
      </w:r>
      <w:proofErr w:type="spellStart"/>
      <w:r w:rsidRPr="008C51CC">
        <w:rPr>
          <w:rFonts w:ascii="Times New Roman" w:hAnsi="Times New Roman"/>
          <w:sz w:val="28"/>
          <w:szCs w:val="28"/>
        </w:rPr>
        <w:t>Kahoot</w:t>
      </w:r>
      <w:proofErr w:type="spellEnd"/>
      <w:r w:rsidRPr="008C51CC">
        <w:rPr>
          <w:rFonts w:ascii="Times New Roman" w:hAnsi="Times New Roman"/>
          <w:sz w:val="28"/>
          <w:szCs w:val="28"/>
        </w:rPr>
        <w:t xml:space="preserve"> или </w:t>
      </w:r>
      <w:proofErr w:type="spellStart"/>
      <w:r w:rsidRPr="008C51CC">
        <w:rPr>
          <w:rFonts w:ascii="Times New Roman" w:hAnsi="Times New Roman"/>
          <w:sz w:val="28"/>
          <w:szCs w:val="28"/>
        </w:rPr>
        <w:t>Quizizz</w:t>
      </w:r>
      <w:proofErr w:type="spellEnd"/>
      <w:r w:rsidRPr="008C51CC">
        <w:rPr>
          <w:rFonts w:ascii="Times New Roman" w:hAnsi="Times New Roman"/>
          <w:sz w:val="28"/>
          <w:szCs w:val="28"/>
        </w:rPr>
        <w:t>, могут использоваться для создания географических викторин, где дети в игровой форме соревнуются друг с другом, отвечая на вопросы, что способствует л</w:t>
      </w:r>
      <w:r>
        <w:rPr>
          <w:rFonts w:ascii="Times New Roman" w:hAnsi="Times New Roman"/>
          <w:sz w:val="28"/>
          <w:szCs w:val="28"/>
        </w:rPr>
        <w:t xml:space="preserve">учшему усвоению материала. </w:t>
      </w:r>
    </w:p>
    <w:p w:rsidR="00F0392E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>Эмпирическое исследование</w:t>
      </w:r>
      <w:r>
        <w:rPr>
          <w:rFonts w:ascii="Times New Roman" w:hAnsi="Times New Roman"/>
          <w:sz w:val="28"/>
          <w:szCs w:val="28"/>
        </w:rPr>
        <w:t>.</w:t>
      </w:r>
      <w:r w:rsidRPr="008C51CC">
        <w:rPr>
          <w:rFonts w:ascii="Times New Roman" w:hAnsi="Times New Roman"/>
          <w:sz w:val="28"/>
          <w:szCs w:val="28"/>
        </w:rPr>
        <w:t xml:space="preserve"> В ходе исследования, проведенного в одной из специализированных школ, была протестирована эффективность игровых методов в обучении географии у детей с интеллектуальными нарушениями. Группа из 20 учащихся в возрасте 8-12 лет проходила занятия с использованием настольных и цифровых игр. Результаты показали статистически значительное улучшение в знаниях по географии, а также в мотивации к учебе. Проведение опросов и анкетирования среди детей и их педагогов подтвердило гипотезу о том, что игровые методы способствуют более глубокому усвоению учебного материала и положительно влияют на общую атмосферу в клас</w:t>
      </w:r>
      <w:bookmarkStart w:id="0" w:name="_GoBack"/>
      <w:bookmarkEnd w:id="0"/>
      <w:r w:rsidRPr="008C51CC">
        <w:rPr>
          <w:rFonts w:ascii="Times New Roman" w:hAnsi="Times New Roman"/>
          <w:sz w:val="28"/>
          <w:szCs w:val="28"/>
        </w:rPr>
        <w:t xml:space="preserve">се. Дети отмечали, что занятия с использованием игр вызывают у них больше энтузиазма и интереса к географии. </w:t>
      </w:r>
    </w:p>
    <w:p w:rsidR="008C51CC" w:rsidRPr="008C51CC" w:rsidRDefault="008C51CC" w:rsidP="00F039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51CC">
        <w:rPr>
          <w:rFonts w:ascii="Times New Roman" w:hAnsi="Times New Roman"/>
          <w:sz w:val="28"/>
          <w:szCs w:val="28"/>
        </w:rPr>
        <w:t xml:space="preserve">В заключение, можно утверждать, что игры и игровые технологии представляют собой мощные инструменты в обучении географии детей с интеллектуальными нарушениями. Они не только делают процесс обучения более интересным и увлекательным, но и значительно повышают эффективность усвоения материала. Важно, чтобы образовательные учреждения продолжали разрабатывать и внедрять игровые методы в свою практику, предоставляя детям с ограниченными возможностями возможность изучать мир в </w:t>
      </w:r>
      <w:proofErr w:type="spellStart"/>
      <w:r w:rsidRPr="008C51CC">
        <w:rPr>
          <w:rFonts w:ascii="Times New Roman" w:hAnsi="Times New Roman"/>
          <w:sz w:val="28"/>
          <w:szCs w:val="28"/>
        </w:rPr>
        <w:t>атмосфер</w:t>
      </w:r>
      <w:proofErr w:type="gramStart"/>
      <w:r w:rsidRPr="008C51CC">
        <w:rPr>
          <w:rFonts w:ascii="Times New Roman" w:hAnsi="Times New Roman"/>
          <w:sz w:val="28"/>
          <w:szCs w:val="28"/>
        </w:rPr>
        <w:t>e</w:t>
      </w:r>
      <w:proofErr w:type="spellEnd"/>
      <w:proofErr w:type="gramEnd"/>
      <w:r w:rsidRPr="008C51CC">
        <w:rPr>
          <w:rFonts w:ascii="Times New Roman" w:hAnsi="Times New Roman"/>
          <w:sz w:val="28"/>
          <w:szCs w:val="28"/>
        </w:rPr>
        <w:t xml:space="preserve"> поддержки и сотрудничества. Данное исследование открывает новые горизонты для дальнейшего изучения в этой области и подчеркивает необходимость интеграции инновационных подходов в образовательный процесс. Игры могут и должны </w:t>
      </w:r>
      <w:proofErr w:type="gramStart"/>
      <w:r w:rsidRPr="008C51CC">
        <w:rPr>
          <w:rFonts w:ascii="Times New Roman" w:hAnsi="Times New Roman"/>
          <w:sz w:val="28"/>
          <w:szCs w:val="28"/>
        </w:rPr>
        <w:t>стать</w:t>
      </w:r>
      <w:proofErr w:type="gramEnd"/>
      <w:r w:rsidRPr="008C51CC">
        <w:rPr>
          <w:rFonts w:ascii="Times New Roman" w:hAnsi="Times New Roman"/>
          <w:sz w:val="28"/>
          <w:szCs w:val="28"/>
        </w:rPr>
        <w:t xml:space="preserve"> важной частью обучения, помогая детям с интеллектуальными нарушениями развивать свои навыки и адаптироваться в окружающем мире.</w:t>
      </w:r>
    </w:p>
    <w:p w:rsidR="00F0392E" w:rsidRDefault="00F0392E" w:rsidP="008C51CC">
      <w:pPr>
        <w:spacing w:after="0" w:line="360" w:lineRule="auto"/>
        <w:jc w:val="center"/>
        <w:rPr>
          <w:rFonts w:ascii="Times New Roman" w:hAnsi="Times New Roman"/>
          <w:i/>
          <w:sz w:val="28"/>
          <w:szCs w:val="28"/>
        </w:rPr>
      </w:pPr>
    </w:p>
    <w:p w:rsidR="0006317A" w:rsidRPr="00EC28DD" w:rsidRDefault="00EC28DD" w:rsidP="008C51CC">
      <w:pPr>
        <w:spacing w:after="0" w:line="360" w:lineRule="auto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Литература</w:t>
      </w:r>
    </w:p>
    <w:p w:rsidR="00306C4D" w:rsidRDefault="00EC28DD" w:rsidP="008C51CC">
      <w:pPr>
        <w:spacing w:after="0" w:line="360" w:lineRule="auto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 </w:t>
      </w:r>
      <w:r w:rsidR="005F39CD">
        <w:rPr>
          <w:rFonts w:ascii="Times New Roman" w:hAnsi="Times New Roman"/>
          <w:bCs/>
          <w:sz w:val="28"/>
          <w:szCs w:val="28"/>
        </w:rPr>
        <w:t xml:space="preserve">Исаев Д.Н. Умственная отсталость детей и подростков. / Д.Н. Исаев. </w:t>
      </w:r>
      <w:r w:rsidR="005F39CD" w:rsidRPr="00C46564">
        <w:rPr>
          <w:rFonts w:ascii="Times New Roman" w:hAnsi="Times New Roman"/>
          <w:sz w:val="28"/>
          <w:szCs w:val="28"/>
          <w:shd w:val="clear" w:color="auto" w:fill="FFFFFF"/>
        </w:rPr>
        <w:t>–</w:t>
      </w:r>
      <w:r w:rsidR="005F39CD">
        <w:rPr>
          <w:rFonts w:ascii="Times New Roman" w:hAnsi="Times New Roman"/>
          <w:sz w:val="28"/>
          <w:szCs w:val="28"/>
          <w:shd w:val="clear" w:color="auto" w:fill="FFFFFF"/>
        </w:rPr>
        <w:t xml:space="preserve"> СПб</w:t>
      </w:r>
      <w:proofErr w:type="gramStart"/>
      <w:r w:rsidR="005F39CD">
        <w:rPr>
          <w:rFonts w:ascii="Times New Roman" w:hAnsi="Times New Roman"/>
          <w:sz w:val="28"/>
          <w:szCs w:val="28"/>
          <w:shd w:val="clear" w:color="auto" w:fill="FFFFFF"/>
        </w:rPr>
        <w:t xml:space="preserve">.: </w:t>
      </w:r>
      <w:proofErr w:type="gramEnd"/>
      <w:r w:rsidR="005F39CD">
        <w:rPr>
          <w:rFonts w:ascii="Times New Roman" w:hAnsi="Times New Roman"/>
          <w:sz w:val="28"/>
          <w:szCs w:val="28"/>
          <w:shd w:val="clear" w:color="auto" w:fill="FFFFFF"/>
        </w:rPr>
        <w:t>Речь., 2017.</w:t>
      </w:r>
    </w:p>
    <w:p w:rsidR="00306C4D" w:rsidRDefault="00306C4D" w:rsidP="008C51CC">
      <w:pPr>
        <w:spacing w:after="0" w:line="360" w:lineRule="auto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2. </w:t>
      </w:r>
      <w:proofErr w:type="spellStart"/>
      <w:r w:rsidR="005F39CD">
        <w:rPr>
          <w:rFonts w:ascii="Times New Roman" w:hAnsi="Times New Roman"/>
          <w:bCs/>
          <w:sz w:val="28"/>
          <w:szCs w:val="28"/>
        </w:rPr>
        <w:t>Бгажнокова</w:t>
      </w:r>
      <w:proofErr w:type="spellEnd"/>
      <w:r w:rsidR="005F39CD">
        <w:rPr>
          <w:rFonts w:ascii="Times New Roman" w:hAnsi="Times New Roman"/>
          <w:bCs/>
          <w:sz w:val="28"/>
          <w:szCs w:val="28"/>
        </w:rPr>
        <w:t xml:space="preserve"> И.М. Психология умственно отсталого школьника. / И.М. </w:t>
      </w:r>
      <w:proofErr w:type="spellStart"/>
      <w:r w:rsidR="005F39CD">
        <w:rPr>
          <w:rFonts w:ascii="Times New Roman" w:hAnsi="Times New Roman"/>
          <w:bCs/>
          <w:sz w:val="28"/>
          <w:szCs w:val="28"/>
        </w:rPr>
        <w:t>Бгажнокова</w:t>
      </w:r>
      <w:proofErr w:type="spellEnd"/>
      <w:r w:rsidR="005F39CD">
        <w:rPr>
          <w:rFonts w:ascii="Times New Roman" w:hAnsi="Times New Roman"/>
          <w:bCs/>
          <w:sz w:val="28"/>
          <w:szCs w:val="28"/>
        </w:rPr>
        <w:t xml:space="preserve">. </w:t>
      </w:r>
      <w:r w:rsidR="005F39CD" w:rsidRPr="00C46564">
        <w:rPr>
          <w:rFonts w:ascii="Times New Roman" w:hAnsi="Times New Roman"/>
          <w:sz w:val="28"/>
          <w:szCs w:val="28"/>
          <w:shd w:val="clear" w:color="auto" w:fill="FFFFFF"/>
        </w:rPr>
        <w:t>–</w:t>
      </w:r>
      <w:r w:rsidR="005F39CD">
        <w:rPr>
          <w:rFonts w:ascii="Times New Roman" w:hAnsi="Times New Roman"/>
          <w:sz w:val="28"/>
          <w:szCs w:val="28"/>
          <w:shd w:val="clear" w:color="auto" w:fill="FFFFFF"/>
        </w:rPr>
        <w:t xml:space="preserve"> М., 2015.</w:t>
      </w:r>
    </w:p>
    <w:p w:rsidR="008C51CC" w:rsidRDefault="008C51CC" w:rsidP="008C51CC">
      <w:pPr>
        <w:spacing w:after="0" w:line="360" w:lineRule="auto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3. </w:t>
      </w:r>
      <w:proofErr w:type="spellStart"/>
      <w:r>
        <w:rPr>
          <w:rFonts w:ascii="Times New Roman" w:hAnsi="Times New Roman"/>
          <w:bCs/>
          <w:sz w:val="28"/>
          <w:szCs w:val="28"/>
        </w:rPr>
        <w:t>Лурия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А.Р. Умственно отсталый ребенок. / А.Р. </w:t>
      </w:r>
      <w:proofErr w:type="spellStart"/>
      <w:r>
        <w:rPr>
          <w:rFonts w:ascii="Times New Roman" w:hAnsi="Times New Roman"/>
          <w:bCs/>
          <w:sz w:val="28"/>
          <w:szCs w:val="28"/>
        </w:rPr>
        <w:t>Лурия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. </w:t>
      </w:r>
      <w:r w:rsidRPr="00C46564">
        <w:rPr>
          <w:rFonts w:ascii="Times New Roman" w:hAnsi="Times New Roman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М. </w:t>
      </w:r>
      <w:r w:rsidRPr="00C46564">
        <w:rPr>
          <w:rFonts w:ascii="Times New Roman" w:hAnsi="Times New Roman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2016.</w:t>
      </w:r>
    </w:p>
    <w:p w:rsidR="008C51CC" w:rsidRDefault="008C51CC" w:rsidP="008C51CC">
      <w:pPr>
        <w:spacing w:after="0" w:line="360" w:lineRule="auto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Певзнер В.С. Динамика развития детей-</w:t>
      </w:r>
      <w:proofErr w:type="spellStart"/>
      <w:r>
        <w:rPr>
          <w:rFonts w:ascii="Times New Roman" w:hAnsi="Times New Roman"/>
          <w:sz w:val="28"/>
          <w:szCs w:val="28"/>
        </w:rPr>
        <w:t>олигофренов</w:t>
      </w:r>
      <w:proofErr w:type="spellEnd"/>
      <w:r>
        <w:rPr>
          <w:rFonts w:ascii="Times New Roman" w:hAnsi="Times New Roman"/>
          <w:sz w:val="28"/>
          <w:szCs w:val="28"/>
        </w:rPr>
        <w:t xml:space="preserve">. / В.С. Певзнер, </w:t>
      </w:r>
      <w:proofErr w:type="spellStart"/>
      <w:r>
        <w:rPr>
          <w:rFonts w:ascii="Times New Roman" w:hAnsi="Times New Roman"/>
          <w:sz w:val="28"/>
          <w:szCs w:val="28"/>
        </w:rPr>
        <w:t>Лубовский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В.И. </w:t>
      </w:r>
      <w:r w:rsidRPr="00C46564">
        <w:rPr>
          <w:rFonts w:ascii="Times New Roman" w:hAnsi="Times New Roman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М., 2016.</w:t>
      </w:r>
    </w:p>
    <w:p w:rsidR="00C8230C" w:rsidRPr="00306C4D" w:rsidRDefault="00C8230C" w:rsidP="008C51CC">
      <w:pPr>
        <w:spacing w:after="0"/>
      </w:pPr>
    </w:p>
    <w:sectPr w:rsidR="00C8230C" w:rsidRPr="00306C4D" w:rsidSect="00FC4064">
      <w:pgSz w:w="11906" w:h="16838"/>
      <w:pgMar w:top="1134" w:right="1133" w:bottom="113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singleLevel"/>
    <w:tmpl w:val="B89CA7F2"/>
    <w:name w:val="WW8Num12"/>
    <w:lvl w:ilvl="0">
      <w:start w:val="1"/>
      <w:numFmt w:val="upperRoman"/>
      <w:lvlText w:val="%1."/>
      <w:lvlJc w:val="left"/>
      <w:pPr>
        <w:tabs>
          <w:tab w:val="num" w:pos="-87"/>
        </w:tabs>
        <w:ind w:left="1353" w:hanging="360"/>
      </w:pPr>
      <w:rPr>
        <w:b w:val="0"/>
        <w:color w:val="auto"/>
      </w:rPr>
    </w:lvl>
  </w:abstractNum>
  <w:abstractNum w:abstractNumId="1">
    <w:nsid w:val="0A2146B9"/>
    <w:multiLevelType w:val="hybridMultilevel"/>
    <w:tmpl w:val="8DC2ADB0"/>
    <w:lvl w:ilvl="0" w:tplc="0419000F">
      <w:start w:val="6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E002DF"/>
    <w:multiLevelType w:val="hybridMultilevel"/>
    <w:tmpl w:val="E1F88294"/>
    <w:lvl w:ilvl="0" w:tplc="BB0C6B6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16633C6"/>
    <w:multiLevelType w:val="hybridMultilevel"/>
    <w:tmpl w:val="FD5E9B90"/>
    <w:lvl w:ilvl="0" w:tplc="670EE8B8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DB2042"/>
    <w:multiLevelType w:val="hybridMultilevel"/>
    <w:tmpl w:val="D758D8BC"/>
    <w:lvl w:ilvl="0" w:tplc="9B0EE5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8D22F58"/>
    <w:multiLevelType w:val="hybridMultilevel"/>
    <w:tmpl w:val="1E26DD0E"/>
    <w:lvl w:ilvl="0" w:tplc="26D2B0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85E291F"/>
    <w:multiLevelType w:val="hybridMultilevel"/>
    <w:tmpl w:val="CE144AEC"/>
    <w:lvl w:ilvl="0" w:tplc="4EF6C96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2C2D2E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A64DA8"/>
    <w:multiLevelType w:val="hybridMultilevel"/>
    <w:tmpl w:val="4AA4DF42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  <w:lvlOverride w:ilvl="0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369"/>
    <w:rsid w:val="0006317A"/>
    <w:rsid w:val="00085CBF"/>
    <w:rsid w:val="00086950"/>
    <w:rsid w:val="0009437E"/>
    <w:rsid w:val="000C618C"/>
    <w:rsid w:val="001143E3"/>
    <w:rsid w:val="001817A3"/>
    <w:rsid w:val="001A5AF1"/>
    <w:rsid w:val="001C4707"/>
    <w:rsid w:val="00230369"/>
    <w:rsid w:val="0029027E"/>
    <w:rsid w:val="002C2D33"/>
    <w:rsid w:val="00306C4D"/>
    <w:rsid w:val="003B3794"/>
    <w:rsid w:val="00412E9A"/>
    <w:rsid w:val="004164A5"/>
    <w:rsid w:val="00421564"/>
    <w:rsid w:val="00427573"/>
    <w:rsid w:val="004C7AB7"/>
    <w:rsid w:val="004D0E2B"/>
    <w:rsid w:val="004D1C19"/>
    <w:rsid w:val="00545814"/>
    <w:rsid w:val="005B5C89"/>
    <w:rsid w:val="005F39CD"/>
    <w:rsid w:val="00670246"/>
    <w:rsid w:val="006743F5"/>
    <w:rsid w:val="007155A1"/>
    <w:rsid w:val="007D6AC3"/>
    <w:rsid w:val="00864491"/>
    <w:rsid w:val="008C51CC"/>
    <w:rsid w:val="009D2785"/>
    <w:rsid w:val="00A20C1D"/>
    <w:rsid w:val="00A54E71"/>
    <w:rsid w:val="00A75257"/>
    <w:rsid w:val="00AC204F"/>
    <w:rsid w:val="00B1320B"/>
    <w:rsid w:val="00BD78E7"/>
    <w:rsid w:val="00C40272"/>
    <w:rsid w:val="00C46564"/>
    <w:rsid w:val="00C67664"/>
    <w:rsid w:val="00C8230C"/>
    <w:rsid w:val="00C843AA"/>
    <w:rsid w:val="00CB3877"/>
    <w:rsid w:val="00CC7220"/>
    <w:rsid w:val="00D269E0"/>
    <w:rsid w:val="00D27A03"/>
    <w:rsid w:val="00D8334F"/>
    <w:rsid w:val="00E2498F"/>
    <w:rsid w:val="00E26119"/>
    <w:rsid w:val="00E77654"/>
    <w:rsid w:val="00EC28DD"/>
    <w:rsid w:val="00ED538B"/>
    <w:rsid w:val="00F0392E"/>
    <w:rsid w:val="00F57120"/>
    <w:rsid w:val="00FB07E9"/>
    <w:rsid w:val="00FC4064"/>
    <w:rsid w:val="00FC467B"/>
    <w:rsid w:val="00FD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C4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230C"/>
    <w:pPr>
      <w:ind w:left="720"/>
      <w:contextualSpacing/>
    </w:pPr>
  </w:style>
  <w:style w:type="character" w:styleId="a4">
    <w:name w:val="Hyperlink"/>
    <w:semiHidden/>
    <w:unhideWhenUsed/>
    <w:rsid w:val="00306C4D"/>
    <w:rPr>
      <w:color w:val="0000FF"/>
      <w:u w:val="single"/>
    </w:rPr>
  </w:style>
  <w:style w:type="character" w:customStyle="1" w:styleId="translatable-message">
    <w:name w:val="translatable-message"/>
    <w:basedOn w:val="a0"/>
    <w:rsid w:val="008C51CC"/>
  </w:style>
  <w:style w:type="character" w:customStyle="1" w:styleId="time">
    <w:name w:val="time"/>
    <w:basedOn w:val="a0"/>
    <w:rsid w:val="008C51CC"/>
  </w:style>
  <w:style w:type="character" w:customStyle="1" w:styleId="i18n">
    <w:name w:val="i18n"/>
    <w:basedOn w:val="a0"/>
    <w:rsid w:val="008C51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C4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230C"/>
    <w:pPr>
      <w:ind w:left="720"/>
      <w:contextualSpacing/>
    </w:pPr>
  </w:style>
  <w:style w:type="character" w:styleId="a4">
    <w:name w:val="Hyperlink"/>
    <w:semiHidden/>
    <w:unhideWhenUsed/>
    <w:rsid w:val="00306C4D"/>
    <w:rPr>
      <w:color w:val="0000FF"/>
      <w:u w:val="single"/>
    </w:rPr>
  </w:style>
  <w:style w:type="character" w:customStyle="1" w:styleId="translatable-message">
    <w:name w:val="translatable-message"/>
    <w:basedOn w:val="a0"/>
    <w:rsid w:val="008C51CC"/>
  </w:style>
  <w:style w:type="character" w:customStyle="1" w:styleId="time">
    <w:name w:val="time"/>
    <w:basedOn w:val="a0"/>
    <w:rsid w:val="008C51CC"/>
  </w:style>
  <w:style w:type="character" w:customStyle="1" w:styleId="i18n">
    <w:name w:val="i18n"/>
    <w:basedOn w:val="a0"/>
    <w:rsid w:val="008C51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611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0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0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17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002275">
                      <w:marLeft w:val="120"/>
                      <w:marRight w:val="120"/>
                      <w:marTop w:val="6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817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0121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282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0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149057">
                      <w:marLeft w:val="120"/>
                      <w:marRight w:val="120"/>
                      <w:marTop w:val="6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5E1C5F-9720-48C1-94AD-495B4F8A3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1066</TotalTime>
  <Pages>1</Pages>
  <Words>893</Words>
  <Characters>5093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Камилла</cp:lastModifiedBy>
  <cp:revision>6</cp:revision>
  <dcterms:created xsi:type="dcterms:W3CDTF">2022-01-10T11:37:00Z</dcterms:created>
  <dcterms:modified xsi:type="dcterms:W3CDTF">2024-10-30T07:34:00Z</dcterms:modified>
</cp:coreProperties>
</file>