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C5C1B" w14:textId="4CE2CB86" w:rsidR="00577C91" w:rsidRDefault="00056D77" w:rsidP="00D3393D">
      <w:pPr>
        <w:ind w:firstLine="0"/>
        <w:jc w:val="center"/>
        <w:rPr>
          <w:b/>
          <w:bCs/>
          <w:caps/>
        </w:rPr>
      </w:pPr>
      <w:r w:rsidRPr="00056D77">
        <w:rPr>
          <w:b/>
          <w:bCs/>
          <w:caps/>
        </w:rPr>
        <w:t>Информационно-коммуникационные технологии в современном дошкольном образовании</w:t>
      </w:r>
      <w:r w:rsidR="007C4BEB">
        <w:rPr>
          <w:b/>
          <w:bCs/>
          <w:caps/>
        </w:rPr>
        <w:t>:</w:t>
      </w:r>
      <w:r w:rsidRPr="00056D77">
        <w:rPr>
          <w:b/>
          <w:bCs/>
          <w:caps/>
        </w:rPr>
        <w:t xml:space="preserve"> возможности и перспективы</w:t>
      </w:r>
    </w:p>
    <w:p w14:paraId="6F6CA6EE" w14:textId="77777777" w:rsidR="00056D77" w:rsidRDefault="00056D77" w:rsidP="00D3393D">
      <w:pPr>
        <w:ind w:firstLine="0"/>
        <w:jc w:val="center"/>
        <w:rPr>
          <w:b/>
          <w:bCs/>
        </w:rPr>
      </w:pPr>
    </w:p>
    <w:p w14:paraId="176BB8DE" w14:textId="77777777" w:rsidR="00336BF8" w:rsidRDefault="00336BF8" w:rsidP="00336BF8">
      <w:pPr>
        <w:contextualSpacing/>
        <w:jc w:val="right"/>
        <w:rPr>
          <w:szCs w:val="28"/>
        </w:rPr>
      </w:pPr>
      <w:r>
        <w:rPr>
          <w:szCs w:val="28"/>
        </w:rPr>
        <w:t>Герасимова Татьяна Алексеевна, воспитатель</w:t>
      </w:r>
    </w:p>
    <w:p w14:paraId="1A9FD286" w14:textId="77777777" w:rsidR="00336BF8" w:rsidRDefault="00336BF8" w:rsidP="00336BF8">
      <w:pPr>
        <w:contextualSpacing/>
        <w:jc w:val="right"/>
        <w:rPr>
          <w:szCs w:val="28"/>
        </w:rPr>
      </w:pPr>
      <w:r w:rsidRPr="001A6B19">
        <w:rPr>
          <w:szCs w:val="28"/>
        </w:rPr>
        <w:t xml:space="preserve">Структурное подразделение детский сад </w:t>
      </w:r>
      <w:r>
        <w:rPr>
          <w:szCs w:val="28"/>
        </w:rPr>
        <w:t>«</w:t>
      </w:r>
      <w:r w:rsidRPr="001A6B19">
        <w:rPr>
          <w:szCs w:val="28"/>
        </w:rPr>
        <w:t>Радуга</w:t>
      </w:r>
      <w:r>
        <w:rPr>
          <w:szCs w:val="28"/>
        </w:rPr>
        <w:t>»</w:t>
      </w:r>
      <w:r w:rsidRPr="001A6B19">
        <w:rPr>
          <w:szCs w:val="28"/>
        </w:rPr>
        <w:t xml:space="preserve"> ГБОУ СОШ с. Кошки</w:t>
      </w:r>
    </w:p>
    <w:p w14:paraId="3533AAD6" w14:textId="77777777" w:rsidR="00F451A5" w:rsidRDefault="00F451A5" w:rsidP="00451FEF">
      <w:pPr>
        <w:spacing w:after="0"/>
        <w:jc w:val="both"/>
      </w:pPr>
      <w:bookmarkStart w:id="0" w:name="_GoBack"/>
      <w:bookmarkEnd w:id="0"/>
    </w:p>
    <w:p w14:paraId="55050FD3" w14:textId="77777777" w:rsidR="00056D77" w:rsidRPr="00056D77" w:rsidRDefault="00056D77" w:rsidP="00056D77">
      <w:pPr>
        <w:spacing w:after="0"/>
        <w:jc w:val="both"/>
      </w:pPr>
      <w:r w:rsidRPr="00056D77">
        <w:t>Информационно-коммуникационные технологии (ИКТ) становятся неотъемлемой частью образовательного процесса на всех уровнях, включая дошкольное образование. Современные дети с раннего возраста сталкиваются с гаджетами, компьютерами и другими цифровыми устройствами, что меняет их восприятие и способы обучения. Задача воспитателей и педагогов в этом контексте заключается в том, чтобы эффективно использовать ИКТ для развития ребёнка, не перегружая его излишней цифровой информацией, сохраняя баланс между цифровым и реальным миром.</w:t>
      </w:r>
    </w:p>
    <w:p w14:paraId="3E3CF84E" w14:textId="77777777" w:rsidR="00056D77" w:rsidRPr="00056D77" w:rsidRDefault="00056D77" w:rsidP="00056D77">
      <w:pPr>
        <w:spacing w:after="0"/>
        <w:jc w:val="both"/>
      </w:pPr>
      <w:r w:rsidRPr="00056D77">
        <w:t>ИКТ предоставляют множество возможностей для создания разнообразных образовательных программ, которые могут быть адаптированы под индивидуальные потребности каждого ребёнка. Одним из ключевых преимуществ использования технологий является их способность визуализировать учебный материал. Например, использование интерактивных досок или проекторов позволяет воспитателям демонстрировать детям различные иллюстрации, видео и анимации, которые делают обучение более наглядным и увлекательным. Дети лучше понимают и запоминают информацию, когда видят её в визуальном формате, а интерактивные элементы помогают удерживать их внимание и повышают интерес к занятию.</w:t>
      </w:r>
    </w:p>
    <w:p w14:paraId="440E9C55" w14:textId="77777777" w:rsidR="00056D77" w:rsidRPr="00056D77" w:rsidRDefault="00056D77" w:rsidP="00056D77">
      <w:pPr>
        <w:spacing w:after="0"/>
        <w:jc w:val="both"/>
      </w:pPr>
      <w:r w:rsidRPr="00056D77">
        <w:lastRenderedPageBreak/>
        <w:t>Примером успешного применения ИКТ может служить использование интерактивных образовательных игр, которые способствуют развитию логического мышления, моторики и креативности. Такие игры часто предлагают задания, где детям нужно решать простые головоломки, находить решения в условиях игровых ситуаций, что помогает развивать их когнитивные способности. Воспитатель может использовать эти игры как часть образовательного процесса, дополняя традиционные занятия цифровыми элементами. Например, для изучения букв и цифр можно использовать обучающие приложения, которые предлагают ребёнку сортировать буквы по алфавиту или решать простые арифметические примеры в игровой форме. Это делает обучение более интересным и способствует лучшему усвоению материала.</w:t>
      </w:r>
    </w:p>
    <w:p w14:paraId="7F90341A" w14:textId="77777777" w:rsidR="00056D77" w:rsidRPr="00056D77" w:rsidRDefault="00056D77" w:rsidP="00056D77">
      <w:pPr>
        <w:spacing w:after="0"/>
        <w:jc w:val="both"/>
      </w:pPr>
      <w:r w:rsidRPr="00056D77">
        <w:t>ИКТ также предоставляют возможность разнообразить процесс социализации детей. В современных детских садах всё чаще используются видеоконференции или виртуальные экскурсии, которые позволяют детям общаться с ровесниками из других городов или стран, знакомиться с новыми культурами и расширять кругозор. Это помогает развивать у детей навыки коммуникации, формирует понимание многообразия мира и учит уважению к другим культурам. Воспитатель может организовать такие мероприятия как часть образовательной программы, помогая детям понять, что мир велик и многообразен, а технологии могут стать инструментом для исследования этого мира.</w:t>
      </w:r>
    </w:p>
    <w:p w14:paraId="5A2BD7BC" w14:textId="77777777" w:rsidR="00056D77" w:rsidRPr="00056D77" w:rsidRDefault="00056D77" w:rsidP="00056D77">
      <w:pPr>
        <w:spacing w:after="0"/>
        <w:jc w:val="both"/>
      </w:pPr>
      <w:r w:rsidRPr="00056D77">
        <w:t xml:space="preserve">Одной из перспектив использования ИКТ является их способность развивать у детей информационную грамотность с раннего возраста. Важно научить ребёнка не просто использовать устройства, но и осознанно подходить к процессу поиска и обработки информации. Например, воспитатель может предложить детям простые задания на поиск информации в интернете под контролем взрослых, что поможет им развить навыки анализа и отбор полезных данных. Это умение станет важным в будущем, </w:t>
      </w:r>
      <w:r w:rsidRPr="00056D77">
        <w:lastRenderedPageBreak/>
        <w:t>когда цифровые технологии будут играть ещё более значимую роль в жизни каждого человека.</w:t>
      </w:r>
    </w:p>
    <w:p w14:paraId="5F001EBD" w14:textId="77777777" w:rsidR="00056D77" w:rsidRPr="00056D77" w:rsidRDefault="00056D77" w:rsidP="00056D77">
      <w:pPr>
        <w:spacing w:after="0"/>
        <w:jc w:val="both"/>
      </w:pPr>
      <w:r w:rsidRPr="00056D77">
        <w:t>Несмотря на очевидные преимущества, использование ИКТ в дошкольном образовании должно быть дозированным и разумным. Детям необходимо сохранять живое взаимодействие с окружающим миром, развивать физические и социальные навыки. Избыточное использование технологий может привести к снижению моторной активности, ухудшению зрения и чрезмерной зависимости от гаджетов. Поэтому воспитателю важно находить баланс между традиционными и цифровыми методами обучения. Например, занятия с использованием планшетов и компьютеров можно чередовать с активными играми на свежем воздухе или творческими заданиями, которые развивают моторику и воображение.</w:t>
      </w:r>
    </w:p>
    <w:p w14:paraId="22A81187" w14:textId="77777777" w:rsidR="00056D77" w:rsidRPr="00056D77" w:rsidRDefault="00056D77" w:rsidP="00056D77">
      <w:pPr>
        <w:spacing w:after="0"/>
        <w:jc w:val="both"/>
      </w:pPr>
      <w:r w:rsidRPr="00056D77">
        <w:t>Кроме того, педагогу необходимо учитывать индивидуальные особенности детей при использовании ИКТ. У каждого ребёнка разная степень готовности к восприятию цифрового контента, кто-то может легко адаптироваться к технологиям, а кто-то нуждается в большем времени для понимания и освоения. Воспитателю важно наблюдать за реакциями детей, чтобы корректировать образовательный процесс в зависимости от их потребностей.</w:t>
      </w:r>
    </w:p>
    <w:p w14:paraId="24B52BDB" w14:textId="77777777" w:rsidR="00056D77" w:rsidRPr="00056D77" w:rsidRDefault="00056D77" w:rsidP="00056D77">
      <w:pPr>
        <w:spacing w:after="0"/>
        <w:jc w:val="both"/>
      </w:pPr>
      <w:r w:rsidRPr="00056D77">
        <w:t xml:space="preserve">Интеграция ИКТ в дошкольное образование также требует квалифицированной подготовки педагогов. Воспитатели должны обладать навыками работы с современными технологиями, уметь грамотно планировать занятия с их использованием и создавать развивающие программы, которые помогут детям адаптироваться к цифровому миру. Педагогу нужно постоянно повышать свою квалификацию, изучая новые цифровые инструменты и методы работы с детьми в условиях </w:t>
      </w:r>
      <w:proofErr w:type="spellStart"/>
      <w:r w:rsidRPr="00056D77">
        <w:t>цифровизации</w:t>
      </w:r>
      <w:proofErr w:type="spellEnd"/>
      <w:r w:rsidRPr="00056D77">
        <w:t>.</w:t>
      </w:r>
    </w:p>
    <w:p w14:paraId="556032CB" w14:textId="1F95A795" w:rsidR="00056D77" w:rsidRPr="00056D77" w:rsidRDefault="00056D77" w:rsidP="00056D77">
      <w:pPr>
        <w:spacing w:after="0"/>
        <w:jc w:val="both"/>
      </w:pPr>
      <w:r w:rsidRPr="00056D77">
        <w:t xml:space="preserve">Таким образом, возможности применения ИКТ в дошкольных учреждениях открывают новые горизонты для развития детей, делая образовательный процесс более интересным, разнообразным и современным. Технологии помогают улучшить визуализацию материала, развивают </w:t>
      </w:r>
      <w:r w:rsidRPr="00056D77">
        <w:lastRenderedPageBreak/>
        <w:t xml:space="preserve">когнитивные и коммуникативные навыки, а также способствуют социализации детей в условиях </w:t>
      </w:r>
      <w:r w:rsidR="004031B7">
        <w:t>глобализации</w:t>
      </w:r>
      <w:r w:rsidRPr="00056D77">
        <w:t xml:space="preserve"> мира. Однако важно помнить о необходимости сохранения баланса между цифровыми и традиционными методами воспитания, чтобы обеспечить гармоничное развитие ребёнка. Перспективы использования ИКТ в дошкольном образовании напрямую зависят от грамотного подхода педагогов, их профессиональной подготовки и умения интегрировать технологии в образовательную среду, не нарушая естественного процесса взросления ребёнка.</w:t>
      </w:r>
    </w:p>
    <w:p w14:paraId="71F611C8" w14:textId="019BBC87" w:rsidR="00616275" w:rsidRPr="00616275" w:rsidRDefault="00616275" w:rsidP="00616275">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14AE623D" w14:textId="74C9C48D" w:rsidR="00616275" w:rsidRPr="004031B7" w:rsidRDefault="004031B7" w:rsidP="004031B7">
      <w:pPr>
        <w:pStyle w:val="a3"/>
        <w:numPr>
          <w:ilvl w:val="0"/>
          <w:numId w:val="3"/>
        </w:numPr>
        <w:spacing w:after="0"/>
        <w:ind w:left="0" w:firstLine="851"/>
        <w:jc w:val="both"/>
        <w:rPr>
          <w:lang w:val="en-US"/>
        </w:rPr>
      </w:pPr>
      <w:proofErr w:type="spellStart"/>
      <w:r w:rsidRPr="004031B7">
        <w:t>Дадашева</w:t>
      </w:r>
      <w:proofErr w:type="spellEnd"/>
      <w:r w:rsidRPr="004031B7">
        <w:t xml:space="preserve"> А.Д. Инновационные технологии в детском саду // Экономика и социум. </w:t>
      </w:r>
      <w:r w:rsidRPr="004031B7">
        <w:rPr>
          <w:lang w:val="en-US"/>
        </w:rPr>
        <w:t xml:space="preserve">2019. №9 (64). URL: </w:t>
      </w:r>
      <w:hyperlink r:id="rId5" w:history="1">
        <w:r w:rsidRPr="004031B7">
          <w:rPr>
            <w:rStyle w:val="a4"/>
            <w:lang w:val="en-US"/>
          </w:rPr>
          <w:t>https://cyberleninka.ru/article/n/innovatsionnye-tehnologii-v-detskom-sadu</w:t>
        </w:r>
      </w:hyperlink>
    </w:p>
    <w:p w14:paraId="4AC1A616" w14:textId="020D8059" w:rsidR="004031B7" w:rsidRPr="00336BF8" w:rsidRDefault="004031B7" w:rsidP="004031B7">
      <w:pPr>
        <w:pStyle w:val="a3"/>
        <w:numPr>
          <w:ilvl w:val="0"/>
          <w:numId w:val="3"/>
        </w:numPr>
        <w:spacing w:after="0"/>
        <w:ind w:left="0" w:firstLine="851"/>
        <w:jc w:val="both"/>
      </w:pPr>
      <w:r w:rsidRPr="004031B7">
        <w:t xml:space="preserve">Зотова И.В., Татаурова А.С. Структура готовности будущих педагогов ДОУ к инновационной деятельности средствами информационных технологий // </w:t>
      </w:r>
      <w:proofErr w:type="spellStart"/>
      <w:r w:rsidRPr="004031B7">
        <w:t>International</w:t>
      </w:r>
      <w:proofErr w:type="spellEnd"/>
      <w:r w:rsidRPr="004031B7">
        <w:t xml:space="preserve"> </w:t>
      </w:r>
      <w:proofErr w:type="spellStart"/>
      <w:r w:rsidRPr="004031B7">
        <w:t>scientific</w:t>
      </w:r>
      <w:proofErr w:type="spellEnd"/>
      <w:r w:rsidRPr="004031B7">
        <w:t xml:space="preserve"> </w:t>
      </w:r>
      <w:proofErr w:type="spellStart"/>
      <w:r w:rsidRPr="004031B7">
        <w:t>review</w:t>
      </w:r>
      <w:proofErr w:type="spellEnd"/>
      <w:r w:rsidRPr="004031B7">
        <w:t xml:space="preserve">. </w:t>
      </w:r>
      <w:r w:rsidRPr="00336BF8">
        <w:t>2019. №</w:t>
      </w:r>
      <w:r w:rsidRPr="004031B7">
        <w:rPr>
          <w:lang w:val="en-US"/>
        </w:rPr>
        <w:t>LXVII</w:t>
      </w:r>
      <w:r w:rsidRPr="00336BF8">
        <w:t xml:space="preserve">. </w:t>
      </w:r>
      <w:r w:rsidRPr="004031B7">
        <w:rPr>
          <w:lang w:val="en-US"/>
        </w:rPr>
        <w:t>URL</w:t>
      </w:r>
      <w:r w:rsidRPr="00336BF8">
        <w:t xml:space="preserve">: </w:t>
      </w:r>
      <w:hyperlink r:id="rId6" w:history="1">
        <w:r w:rsidRPr="004031B7">
          <w:rPr>
            <w:rStyle w:val="a4"/>
            <w:lang w:val="en-US"/>
          </w:rPr>
          <w:t>https</w:t>
        </w:r>
        <w:r w:rsidRPr="00336BF8">
          <w:rPr>
            <w:rStyle w:val="a4"/>
          </w:rPr>
          <w:t>://</w:t>
        </w:r>
        <w:proofErr w:type="spellStart"/>
        <w:r w:rsidRPr="004031B7">
          <w:rPr>
            <w:rStyle w:val="a4"/>
            <w:lang w:val="en-US"/>
          </w:rPr>
          <w:t>cyberleninka</w:t>
        </w:r>
        <w:proofErr w:type="spellEnd"/>
        <w:r w:rsidRPr="00336BF8">
          <w:rPr>
            <w:rStyle w:val="a4"/>
          </w:rPr>
          <w:t>.</w:t>
        </w:r>
        <w:proofErr w:type="spellStart"/>
        <w:r w:rsidRPr="004031B7">
          <w:rPr>
            <w:rStyle w:val="a4"/>
            <w:lang w:val="en-US"/>
          </w:rPr>
          <w:t>ru</w:t>
        </w:r>
        <w:proofErr w:type="spellEnd"/>
        <w:r w:rsidRPr="00336BF8">
          <w:rPr>
            <w:rStyle w:val="a4"/>
          </w:rPr>
          <w:t>/</w:t>
        </w:r>
        <w:r w:rsidRPr="004031B7">
          <w:rPr>
            <w:rStyle w:val="a4"/>
            <w:lang w:val="en-US"/>
          </w:rPr>
          <w:t>article</w:t>
        </w:r>
        <w:r w:rsidRPr="00336BF8">
          <w:rPr>
            <w:rStyle w:val="a4"/>
          </w:rPr>
          <w:t>/</w:t>
        </w:r>
        <w:r w:rsidRPr="004031B7">
          <w:rPr>
            <w:rStyle w:val="a4"/>
            <w:lang w:val="en-US"/>
          </w:rPr>
          <w:t>n</w:t>
        </w:r>
        <w:r w:rsidRPr="00336BF8">
          <w:rPr>
            <w:rStyle w:val="a4"/>
          </w:rPr>
          <w:t>/</w:t>
        </w:r>
        <w:proofErr w:type="spellStart"/>
        <w:r w:rsidRPr="004031B7">
          <w:rPr>
            <w:rStyle w:val="a4"/>
            <w:lang w:val="en-US"/>
          </w:rPr>
          <w:t>struktura</w:t>
        </w:r>
        <w:proofErr w:type="spellEnd"/>
        <w:r w:rsidRPr="00336BF8">
          <w:rPr>
            <w:rStyle w:val="a4"/>
          </w:rPr>
          <w:t>-</w:t>
        </w:r>
        <w:proofErr w:type="spellStart"/>
        <w:r w:rsidRPr="004031B7">
          <w:rPr>
            <w:rStyle w:val="a4"/>
            <w:lang w:val="en-US"/>
          </w:rPr>
          <w:t>gotovnosti</w:t>
        </w:r>
        <w:proofErr w:type="spellEnd"/>
        <w:r w:rsidRPr="00336BF8">
          <w:rPr>
            <w:rStyle w:val="a4"/>
          </w:rPr>
          <w:t>-</w:t>
        </w:r>
        <w:proofErr w:type="spellStart"/>
        <w:r w:rsidRPr="004031B7">
          <w:rPr>
            <w:rStyle w:val="a4"/>
            <w:lang w:val="en-US"/>
          </w:rPr>
          <w:t>buduschih</w:t>
        </w:r>
        <w:proofErr w:type="spellEnd"/>
        <w:r w:rsidRPr="00336BF8">
          <w:rPr>
            <w:rStyle w:val="a4"/>
          </w:rPr>
          <w:t>-</w:t>
        </w:r>
        <w:proofErr w:type="spellStart"/>
        <w:r w:rsidRPr="004031B7">
          <w:rPr>
            <w:rStyle w:val="a4"/>
            <w:lang w:val="en-US"/>
          </w:rPr>
          <w:t>pedagogov</w:t>
        </w:r>
        <w:proofErr w:type="spellEnd"/>
        <w:r w:rsidRPr="00336BF8">
          <w:rPr>
            <w:rStyle w:val="a4"/>
          </w:rPr>
          <w:t>-</w:t>
        </w:r>
        <w:proofErr w:type="spellStart"/>
        <w:r w:rsidRPr="004031B7">
          <w:rPr>
            <w:rStyle w:val="a4"/>
            <w:lang w:val="en-US"/>
          </w:rPr>
          <w:t>dou</w:t>
        </w:r>
        <w:proofErr w:type="spellEnd"/>
        <w:r w:rsidRPr="00336BF8">
          <w:rPr>
            <w:rStyle w:val="a4"/>
          </w:rPr>
          <w:t>-</w:t>
        </w:r>
        <w:r w:rsidRPr="004031B7">
          <w:rPr>
            <w:rStyle w:val="a4"/>
            <w:lang w:val="en-US"/>
          </w:rPr>
          <w:t>k</w:t>
        </w:r>
        <w:r w:rsidRPr="00336BF8">
          <w:rPr>
            <w:rStyle w:val="a4"/>
          </w:rPr>
          <w:t>-</w:t>
        </w:r>
        <w:proofErr w:type="spellStart"/>
        <w:r w:rsidRPr="004031B7">
          <w:rPr>
            <w:rStyle w:val="a4"/>
            <w:lang w:val="en-US"/>
          </w:rPr>
          <w:t>innovatsionnoy</w:t>
        </w:r>
        <w:proofErr w:type="spellEnd"/>
        <w:r w:rsidRPr="00336BF8">
          <w:rPr>
            <w:rStyle w:val="a4"/>
          </w:rPr>
          <w:t>-</w:t>
        </w:r>
        <w:proofErr w:type="spellStart"/>
        <w:r w:rsidRPr="004031B7">
          <w:rPr>
            <w:rStyle w:val="a4"/>
            <w:lang w:val="en-US"/>
          </w:rPr>
          <w:t>deyatelnosti</w:t>
        </w:r>
        <w:proofErr w:type="spellEnd"/>
        <w:r w:rsidRPr="00336BF8">
          <w:rPr>
            <w:rStyle w:val="a4"/>
          </w:rPr>
          <w:t>-</w:t>
        </w:r>
        <w:proofErr w:type="spellStart"/>
        <w:r w:rsidRPr="004031B7">
          <w:rPr>
            <w:rStyle w:val="a4"/>
            <w:lang w:val="en-US"/>
          </w:rPr>
          <w:t>sredstvami</w:t>
        </w:r>
        <w:proofErr w:type="spellEnd"/>
        <w:r w:rsidRPr="00336BF8">
          <w:rPr>
            <w:rStyle w:val="a4"/>
          </w:rPr>
          <w:t>-</w:t>
        </w:r>
        <w:proofErr w:type="spellStart"/>
        <w:r w:rsidRPr="004031B7">
          <w:rPr>
            <w:rStyle w:val="a4"/>
            <w:lang w:val="en-US"/>
          </w:rPr>
          <w:t>informatsionnyh</w:t>
        </w:r>
        <w:proofErr w:type="spellEnd"/>
        <w:r w:rsidRPr="00336BF8">
          <w:rPr>
            <w:rStyle w:val="a4"/>
          </w:rPr>
          <w:t>-</w:t>
        </w:r>
        <w:proofErr w:type="spellStart"/>
        <w:r w:rsidRPr="004031B7">
          <w:rPr>
            <w:rStyle w:val="a4"/>
            <w:lang w:val="en-US"/>
          </w:rPr>
          <w:t>tehnologiy</w:t>
        </w:r>
        <w:proofErr w:type="spellEnd"/>
      </w:hyperlink>
    </w:p>
    <w:p w14:paraId="6DCD3F14" w14:textId="75F9CFF5" w:rsidR="004031B7" w:rsidRPr="004031B7" w:rsidRDefault="004031B7" w:rsidP="004031B7">
      <w:pPr>
        <w:pStyle w:val="a3"/>
        <w:numPr>
          <w:ilvl w:val="0"/>
          <w:numId w:val="3"/>
        </w:numPr>
        <w:spacing w:after="0"/>
        <w:ind w:left="0" w:firstLine="851"/>
        <w:jc w:val="both"/>
        <w:rPr>
          <w:lang w:val="en-US"/>
        </w:rPr>
      </w:pPr>
      <w:r w:rsidRPr="004031B7">
        <w:t xml:space="preserve">Кокорина С.В. Использование цифровых технологий при формировании предпосылок учебной деятельности у детей старшего дошкольного возраста // Педагогическое искусство. </w:t>
      </w:r>
      <w:r w:rsidRPr="004031B7">
        <w:rPr>
          <w:lang w:val="en-US"/>
        </w:rPr>
        <w:t xml:space="preserve">2022. №1. URL: </w:t>
      </w:r>
      <w:hyperlink r:id="rId7" w:history="1">
        <w:r w:rsidRPr="004031B7">
          <w:rPr>
            <w:rStyle w:val="a4"/>
            <w:lang w:val="en-US"/>
          </w:rPr>
          <w:t>https://cyberleninka.ru/article/n/ispolzovanie-tsifrovyh-tehnologiy-pri-formirovanii-predposylok-uchebnoy-deyatelnosti-u-detey-starshego-doshkolnogo-vozrasta</w:t>
        </w:r>
      </w:hyperlink>
    </w:p>
    <w:p w14:paraId="2634807D" w14:textId="4731F70E" w:rsidR="004031B7" w:rsidRPr="004031B7" w:rsidRDefault="004031B7" w:rsidP="004031B7">
      <w:pPr>
        <w:pStyle w:val="a3"/>
        <w:numPr>
          <w:ilvl w:val="0"/>
          <w:numId w:val="3"/>
        </w:numPr>
        <w:spacing w:after="0"/>
        <w:ind w:left="0" w:firstLine="851"/>
        <w:jc w:val="both"/>
      </w:pPr>
      <w:proofErr w:type="spellStart"/>
      <w:r w:rsidRPr="004031B7">
        <w:t>Шалтикова</w:t>
      </w:r>
      <w:proofErr w:type="spellEnd"/>
      <w:r w:rsidRPr="004031B7">
        <w:t xml:space="preserve"> У. Е. Эффективность применения инновационных технологий в дошкольном обучении / У. Е. </w:t>
      </w:r>
      <w:proofErr w:type="spellStart"/>
      <w:r w:rsidRPr="004031B7">
        <w:t>Шалтикова</w:t>
      </w:r>
      <w:proofErr w:type="spellEnd"/>
      <w:r w:rsidRPr="004031B7">
        <w:t xml:space="preserve">. — </w:t>
      </w:r>
      <w:proofErr w:type="gramStart"/>
      <w:r w:rsidRPr="004031B7">
        <w:t>Текст :</w:t>
      </w:r>
      <w:proofErr w:type="gramEnd"/>
      <w:r w:rsidRPr="004031B7">
        <w:t xml:space="preserve"> непосредственный // Молодой ученый. — 2017. — № 10.1 (144.1). — С. 97-100. — URL: </w:t>
      </w:r>
      <w:hyperlink r:id="rId8" w:history="1">
        <w:r w:rsidRPr="004031B7">
          <w:rPr>
            <w:rStyle w:val="a4"/>
          </w:rPr>
          <w:t>https://moluch.ru/archive/144/40441/</w:t>
        </w:r>
      </w:hyperlink>
    </w:p>
    <w:sectPr w:rsidR="004031B7" w:rsidRPr="00403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47"/>
    <w:rsid w:val="00006F6E"/>
    <w:rsid w:val="000312B7"/>
    <w:rsid w:val="00056D77"/>
    <w:rsid w:val="00063683"/>
    <w:rsid w:val="0006709E"/>
    <w:rsid w:val="00083EB8"/>
    <w:rsid w:val="0009154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B0EE0"/>
    <w:rsid w:val="002B5F95"/>
    <w:rsid w:val="002C18B7"/>
    <w:rsid w:val="002F6FCC"/>
    <w:rsid w:val="00311F47"/>
    <w:rsid w:val="00336BF8"/>
    <w:rsid w:val="0034332D"/>
    <w:rsid w:val="00385911"/>
    <w:rsid w:val="00387740"/>
    <w:rsid w:val="00396022"/>
    <w:rsid w:val="003F2C4A"/>
    <w:rsid w:val="004031B7"/>
    <w:rsid w:val="00411B54"/>
    <w:rsid w:val="00451FEF"/>
    <w:rsid w:val="004758DD"/>
    <w:rsid w:val="004A5927"/>
    <w:rsid w:val="004B6C70"/>
    <w:rsid w:val="005049E4"/>
    <w:rsid w:val="00557495"/>
    <w:rsid w:val="005673C2"/>
    <w:rsid w:val="00577C91"/>
    <w:rsid w:val="00585E22"/>
    <w:rsid w:val="005974B4"/>
    <w:rsid w:val="00597970"/>
    <w:rsid w:val="005A5E81"/>
    <w:rsid w:val="005B04DA"/>
    <w:rsid w:val="005D622E"/>
    <w:rsid w:val="005E2F8F"/>
    <w:rsid w:val="005F6EFF"/>
    <w:rsid w:val="00602D8E"/>
    <w:rsid w:val="00605621"/>
    <w:rsid w:val="00616275"/>
    <w:rsid w:val="006430F7"/>
    <w:rsid w:val="00653695"/>
    <w:rsid w:val="00655AE1"/>
    <w:rsid w:val="006C336F"/>
    <w:rsid w:val="00742D5C"/>
    <w:rsid w:val="0079080C"/>
    <w:rsid w:val="007A7F3D"/>
    <w:rsid w:val="007C4BEB"/>
    <w:rsid w:val="007D7746"/>
    <w:rsid w:val="007F42D8"/>
    <w:rsid w:val="00801DE6"/>
    <w:rsid w:val="00802B82"/>
    <w:rsid w:val="00805ACC"/>
    <w:rsid w:val="00831943"/>
    <w:rsid w:val="00890862"/>
    <w:rsid w:val="008B07E9"/>
    <w:rsid w:val="008C4AB7"/>
    <w:rsid w:val="00904E65"/>
    <w:rsid w:val="009152C2"/>
    <w:rsid w:val="009351DB"/>
    <w:rsid w:val="009478B6"/>
    <w:rsid w:val="009719A2"/>
    <w:rsid w:val="00987163"/>
    <w:rsid w:val="009A0E2A"/>
    <w:rsid w:val="009A4F0D"/>
    <w:rsid w:val="009F19EF"/>
    <w:rsid w:val="00A32D0B"/>
    <w:rsid w:val="00A608A7"/>
    <w:rsid w:val="00A60EB8"/>
    <w:rsid w:val="00A73876"/>
    <w:rsid w:val="00A76FF3"/>
    <w:rsid w:val="00AF6AA1"/>
    <w:rsid w:val="00B239C0"/>
    <w:rsid w:val="00B264BD"/>
    <w:rsid w:val="00B42D17"/>
    <w:rsid w:val="00B433EC"/>
    <w:rsid w:val="00B43F7B"/>
    <w:rsid w:val="00BB7EBC"/>
    <w:rsid w:val="00BF38DD"/>
    <w:rsid w:val="00C03618"/>
    <w:rsid w:val="00C0399A"/>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451A5"/>
    <w:rsid w:val="00F57ED6"/>
    <w:rsid w:val="00F711FD"/>
    <w:rsid w:val="00F8584A"/>
    <w:rsid w:val="00FE2DCE"/>
    <w:rsid w:val="00FE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28E37DF0-9802-48C9-9542-69588447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3654503">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629940407">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144/40441/" TargetMode="External"/><Relationship Id="rId3" Type="http://schemas.openxmlformats.org/officeDocument/2006/relationships/settings" Target="settings.xml"/><Relationship Id="rId7" Type="http://schemas.openxmlformats.org/officeDocument/2006/relationships/hyperlink" Target="https://cyberleninka.ru/article/n/ispolzovanie-tsifrovyh-tehnologiy-pri-formirovanii-predposylok-uchebnoy-deyatelnosti-u-detey-starshego-doshkolnogo-vozra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struktura-gotovnosti-buduschih-pedagogov-dou-k-innovatsionnoy-deyatelnosti-sredstvami-informatsionnyh-tehnologiy" TargetMode="External"/><Relationship Id="rId5" Type="http://schemas.openxmlformats.org/officeDocument/2006/relationships/hyperlink" Target="https://cyberleninka.ru/article/n/innovatsionnye-tehnologii-v-detskom-sa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Интернет</cp:lastModifiedBy>
  <cp:revision>78</cp:revision>
  <dcterms:created xsi:type="dcterms:W3CDTF">2024-09-17T06:40:00Z</dcterms:created>
  <dcterms:modified xsi:type="dcterms:W3CDTF">2024-10-18T11:34:00Z</dcterms:modified>
</cp:coreProperties>
</file>