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FF2E50" w14:textId="2BF91056" w:rsidR="00D4686A" w:rsidRDefault="008A455D" w:rsidP="00D3393D">
      <w:pPr>
        <w:ind w:firstLine="0"/>
        <w:jc w:val="center"/>
        <w:rPr>
          <w:b/>
          <w:bCs/>
          <w:caps/>
        </w:rPr>
      </w:pPr>
      <w:r w:rsidRPr="008A455D">
        <w:rPr>
          <w:b/>
          <w:bCs/>
          <w:caps/>
        </w:rPr>
        <w:t>Использование визуализации для объяснения базовых математических понятий</w:t>
      </w:r>
    </w:p>
    <w:p w14:paraId="0CF4818C" w14:textId="77777777" w:rsidR="008A455D" w:rsidRDefault="008A455D" w:rsidP="00D3393D">
      <w:pPr>
        <w:ind w:firstLine="0"/>
        <w:jc w:val="center"/>
        <w:rPr>
          <w:b/>
          <w:bCs/>
        </w:rPr>
      </w:pPr>
    </w:p>
    <w:p w14:paraId="001DEEBD" w14:textId="184D19A2" w:rsidR="00385911" w:rsidRPr="004758DD" w:rsidRDefault="00D4686A" w:rsidP="00385911">
      <w:pPr>
        <w:spacing w:after="0"/>
        <w:jc w:val="right"/>
      </w:pPr>
      <w:proofErr w:type="spellStart"/>
      <w:r w:rsidRPr="00D4686A">
        <w:t>Загоруй</w:t>
      </w:r>
      <w:proofErr w:type="spellEnd"/>
      <w:r w:rsidRPr="00D4686A">
        <w:t xml:space="preserve"> Ольга Стефановна</w:t>
      </w:r>
      <w:r w:rsidR="00385911">
        <w:t xml:space="preserve">, </w:t>
      </w:r>
      <w:r>
        <w:t>учитель начальных классов</w:t>
      </w:r>
    </w:p>
    <w:p w14:paraId="55E69300" w14:textId="48286CC0" w:rsidR="00D3393D" w:rsidRDefault="00D4686A" w:rsidP="009A4F0D">
      <w:pPr>
        <w:ind w:firstLine="142"/>
        <w:jc w:val="right"/>
      </w:pPr>
      <w:r w:rsidRPr="00D4686A">
        <w:t xml:space="preserve">Государственное бюджетное общеобразовательное учреждение </w:t>
      </w:r>
      <w:r>
        <w:br/>
      </w:r>
      <w:r w:rsidRPr="00D4686A">
        <w:t xml:space="preserve">Луганской Народной Республики </w:t>
      </w:r>
      <w:r>
        <w:br/>
        <w:t>«</w:t>
      </w:r>
      <w:r w:rsidRPr="00D4686A">
        <w:t>Сватовская средняя школа №</w:t>
      </w:r>
      <w:r>
        <w:t xml:space="preserve"> </w:t>
      </w:r>
      <w:r w:rsidRPr="00D4686A">
        <w:t>6 - вечерняя школа</w:t>
      </w:r>
      <w:r>
        <w:t>»</w:t>
      </w:r>
    </w:p>
    <w:p w14:paraId="408BD59C" w14:textId="77777777" w:rsidR="00D4686A" w:rsidRPr="00242BCE" w:rsidRDefault="00D4686A" w:rsidP="009A4F0D">
      <w:pPr>
        <w:ind w:firstLine="142"/>
        <w:jc w:val="right"/>
      </w:pPr>
    </w:p>
    <w:p w14:paraId="13F5D9CA" w14:textId="188F7110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F451A5" w:rsidRPr="00F451A5">
        <w:t xml:space="preserve"> </w:t>
      </w:r>
      <w:r w:rsidR="008A455D" w:rsidRPr="008A455D">
        <w:rPr>
          <w:i/>
          <w:iCs/>
        </w:rPr>
        <w:t xml:space="preserve">Статья посвящена использованию методов визуализации при обучении младших школьников базовым математическим понятиям. В ней подчеркивается значимость наглядности для формирования устойчивого понимания числовых и пространственных отношений у детей. Описаны ключевые подходы к применению визуальных средств и представлены практические примеры, которые помогут учителям начальных классов эффективно организовать процесс обучения.  </w:t>
      </w:r>
    </w:p>
    <w:p w14:paraId="7AB7433F" w14:textId="2A86A76F" w:rsidR="00451FEF" w:rsidRDefault="00242BCE" w:rsidP="00451FEF">
      <w:pPr>
        <w:spacing w:after="0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8A455D" w:rsidRPr="008A455D">
        <w:rPr>
          <w:i/>
        </w:rPr>
        <w:t xml:space="preserve">визуализация, базовые математические понятия, младшие школьники, обучение математике, наглядность.  </w:t>
      </w:r>
    </w:p>
    <w:p w14:paraId="3533AAD6" w14:textId="77777777" w:rsidR="00F451A5" w:rsidRDefault="00F451A5" w:rsidP="00451FEF">
      <w:pPr>
        <w:spacing w:after="0"/>
        <w:jc w:val="both"/>
      </w:pPr>
    </w:p>
    <w:p w14:paraId="74CD5EEA" w14:textId="77777777" w:rsidR="008A455D" w:rsidRDefault="008A455D" w:rsidP="008A455D">
      <w:pPr>
        <w:spacing w:after="0"/>
        <w:jc w:val="both"/>
      </w:pPr>
      <w:bookmarkStart w:id="0" w:name="_GoBack"/>
      <w:r>
        <w:t xml:space="preserve">В начальной школе важно создать у ребенка прочный фундамент математических знаний, так как именно на этом этапе формируются базовые понятия, которые будут определять успех в дальнейшей учебе. Однако для младших школьников абстрактные математические категории могут быть сложны для восприятия, поэтому использование визуализации становится ключевым инструментом для эффективного обучения.  </w:t>
      </w:r>
    </w:p>
    <w:p w14:paraId="11969CE2" w14:textId="77777777" w:rsidR="008A455D" w:rsidRDefault="008A455D" w:rsidP="008A455D">
      <w:pPr>
        <w:spacing w:after="0"/>
        <w:jc w:val="both"/>
      </w:pPr>
      <w:r>
        <w:t xml:space="preserve">Визуализация помогает переводить сложные абстрактные идеи в понятные детям образы. Например, для объяснения понятия числа и его состава учитель может использовать разноцветные кубики или счетные палочки. Разделяя их на группы или складывая вместе, дети начинают понимать, как одно число состоит из нескольких частей. Такой подход не </w:t>
      </w:r>
      <w:r>
        <w:lastRenderedPageBreak/>
        <w:t xml:space="preserve">только облегчает усвоение материала, но и делает процесс обучения интересным и увлекательным.  </w:t>
      </w:r>
    </w:p>
    <w:p w14:paraId="4CC31D1D" w14:textId="5E8BDE8C" w:rsidR="008A455D" w:rsidRDefault="008A455D" w:rsidP="008A455D">
      <w:pPr>
        <w:spacing w:after="0"/>
        <w:jc w:val="both"/>
      </w:pPr>
      <w:r>
        <w:t xml:space="preserve">Применение графических схем, таблиц и диаграмм — еще один эффективный метод визуализации. Например, для демонстрации простейших арифметических операций можно использовать полосовые диаграммы. Чтобы объяснить сложение, достаточно начертить две полосы разной длины, которые соединяются в одну. Таким образом, </w:t>
      </w:r>
      <w:r w:rsidR="003914E8">
        <w:t>дети смогут увидеть, как числа «</w:t>
      </w:r>
      <w:r>
        <w:t>объединяются</w:t>
      </w:r>
      <w:r w:rsidR="003914E8">
        <w:t>»</w:t>
      </w:r>
      <w:r>
        <w:t xml:space="preserve">, формируя новое значение.  </w:t>
      </w:r>
    </w:p>
    <w:p w14:paraId="7264036A" w14:textId="79FB5367" w:rsidR="008A455D" w:rsidRDefault="008A455D" w:rsidP="008A455D">
      <w:pPr>
        <w:spacing w:after="0"/>
        <w:jc w:val="both"/>
      </w:pPr>
      <w:r>
        <w:t xml:space="preserve">Для знакомства с понятием </w:t>
      </w:r>
      <w:r w:rsidR="003914E8">
        <w:t>«</w:t>
      </w:r>
      <w:r>
        <w:t>равенства</w:t>
      </w:r>
      <w:r w:rsidR="003914E8">
        <w:t>»</w:t>
      </w:r>
      <w:r>
        <w:t xml:space="preserve"> и </w:t>
      </w:r>
      <w:r w:rsidR="003914E8">
        <w:t>«</w:t>
      </w:r>
      <w:r>
        <w:t>неравенства</w:t>
      </w:r>
      <w:r w:rsidR="003914E8">
        <w:t>»</w:t>
      </w:r>
      <w:r>
        <w:t xml:space="preserve"> полезно использовать весы. Физическая модель или даже нарисованные весы с грузами помогают ребенку понять, что значит </w:t>
      </w:r>
      <w:r w:rsidR="003914E8">
        <w:t>«</w:t>
      </w:r>
      <w:r>
        <w:t>баланс</w:t>
      </w:r>
      <w:r w:rsidR="003914E8">
        <w:t>»</w:t>
      </w:r>
      <w:r>
        <w:t xml:space="preserve"> или </w:t>
      </w:r>
      <w:r w:rsidR="003914E8">
        <w:t>«</w:t>
      </w:r>
      <w:r>
        <w:t>перевес</w:t>
      </w:r>
      <w:r w:rsidR="003914E8">
        <w:t>»</w:t>
      </w:r>
      <w:r>
        <w:t xml:space="preserve">. Например, сравнивая веса двух групп предметов, дети быстрее усваивают, что числа могут быть равными или отличаться друг от друга.  </w:t>
      </w:r>
    </w:p>
    <w:p w14:paraId="214314A0" w14:textId="45EB454D" w:rsidR="008A455D" w:rsidRDefault="008A455D" w:rsidP="008A455D">
      <w:pPr>
        <w:spacing w:after="0"/>
        <w:jc w:val="both"/>
      </w:pPr>
      <w:r>
        <w:t xml:space="preserve">Игровая форма также способствует лучшему пониманию. Задачи с использованием </w:t>
      </w:r>
      <w:proofErr w:type="spellStart"/>
      <w:r>
        <w:t>пазлов</w:t>
      </w:r>
      <w:proofErr w:type="spellEnd"/>
      <w:r>
        <w:t xml:space="preserve"> или игр, связанных с построением фигур, помогают развивать у детей пространственное мышление. Например, для освоения понятий </w:t>
      </w:r>
      <w:r w:rsidR="003914E8">
        <w:t>«</w:t>
      </w:r>
      <w:r>
        <w:t>площадь</w:t>
      </w:r>
      <w:r w:rsidR="003914E8">
        <w:t>» и «</w:t>
      </w:r>
      <w:r>
        <w:t>периметр</w:t>
      </w:r>
      <w:r w:rsidR="003914E8">
        <w:t>»</w:t>
      </w:r>
      <w:r>
        <w:t xml:space="preserve"> можно использовать конструктивные элементы, такие как детали конструктора. Предложи</w:t>
      </w:r>
      <w:r w:rsidR="003914E8">
        <w:t>в детям построить забор вокруг «</w:t>
      </w:r>
      <w:r>
        <w:t>сада</w:t>
      </w:r>
      <w:r w:rsidR="003914E8">
        <w:t>»</w:t>
      </w:r>
      <w:r>
        <w:t xml:space="preserve"> из квадратных или прямоугольных модулей, учитель помогает школьникам интуитивно понять, что такое длина периметра.  </w:t>
      </w:r>
    </w:p>
    <w:p w14:paraId="7C1D00E1" w14:textId="77777777" w:rsidR="008A455D" w:rsidRDefault="008A455D" w:rsidP="008A455D">
      <w:pPr>
        <w:spacing w:after="0"/>
        <w:jc w:val="both"/>
      </w:pPr>
      <w:r>
        <w:t xml:space="preserve">Еще одним важным аспектом является использование интерактивных технологий. Современные цифровые инструменты, такие как интерактивные доски и обучающие приложения, позволяют динамично демонстрировать математические концепции. Например, на экране можно показать, как фигура изменяется при вращении или как два числа складываются. Анимация делает процесс наглядным, усиливая восприятие.  </w:t>
      </w:r>
    </w:p>
    <w:p w14:paraId="4599EFFD" w14:textId="77777777" w:rsidR="008A455D" w:rsidRDefault="008A455D" w:rsidP="008A455D">
      <w:pPr>
        <w:spacing w:after="0"/>
        <w:jc w:val="both"/>
      </w:pPr>
      <w:r>
        <w:t xml:space="preserve">Чтобы сделать визуализацию более эффективной, важно учитывать индивидуальные особенности учеников. Например, дети с хорошо развитым зрительным восприятием легче усваивают информацию, представленную в виде графиков, схем и диаграмм. Однако для других учеников могут быть </w:t>
      </w:r>
      <w:r>
        <w:lastRenderedPageBreak/>
        <w:t xml:space="preserve">полезны объемные модели, которые можно потрогать. Комбинируя различные виды визуализации, учитель помогает каждому ученику лучше понять материал.  </w:t>
      </w:r>
    </w:p>
    <w:p w14:paraId="21469C26" w14:textId="77777777" w:rsidR="008A455D" w:rsidRDefault="008A455D" w:rsidP="008A455D">
      <w:pPr>
        <w:spacing w:after="0"/>
        <w:jc w:val="both"/>
      </w:pPr>
      <w:r>
        <w:t xml:space="preserve">Примером успешной визуализации может служить объяснение дробей. Учитель может взять круг, разрезать его на равные части и показать, что каждая часть представляет собой дробь. Такой метод позволяет детям наглядно увидеть, что дробь — это часть целого, и понять соотношения между числителем и знаменателем.  </w:t>
      </w:r>
    </w:p>
    <w:p w14:paraId="5C3E9D32" w14:textId="2388F35B" w:rsidR="00D4686A" w:rsidRDefault="008A455D" w:rsidP="008A455D">
      <w:pPr>
        <w:spacing w:after="0"/>
        <w:jc w:val="both"/>
      </w:pPr>
      <w:r>
        <w:t xml:space="preserve">На уроках математики полезно привлекать природные и бытовые примеры. Для изучения темы </w:t>
      </w:r>
      <w:r w:rsidR="003914E8">
        <w:t>«</w:t>
      </w:r>
      <w:r>
        <w:t>умножение</w:t>
      </w:r>
      <w:r w:rsidR="003914E8">
        <w:t>»</w:t>
      </w:r>
      <w:r>
        <w:t xml:space="preserve"> можно использовать изображения рядов деревьев или групп животных, чтобы показать, как повторяющиеся элементы формируют произведение. А при изучении геометрии — привлекать примеры из окружающего мира, например, показывать треугольные крыши домов или круглые формы колес.</w:t>
      </w:r>
    </w:p>
    <w:p w14:paraId="138E5929" w14:textId="77777777" w:rsidR="008A455D" w:rsidRDefault="008A455D" w:rsidP="008A455D">
      <w:pPr>
        <w:spacing w:after="0"/>
        <w:jc w:val="both"/>
      </w:pPr>
      <w:r>
        <w:t xml:space="preserve">Кроме того, визуализация стимулирует интерес к математике. Дети легче запоминают материал, если он представлен ярко и необычно. Например, создание коллективного плаката с числами, геометрическими фигурами и формулами позволяет школьникам не только выучить материал, но и ощутить радость от совместного творчества.  </w:t>
      </w:r>
    </w:p>
    <w:p w14:paraId="162ECAAE" w14:textId="77777777" w:rsidR="008A455D" w:rsidRDefault="008A455D" w:rsidP="008A455D">
      <w:pPr>
        <w:spacing w:after="0"/>
        <w:jc w:val="both"/>
      </w:pPr>
      <w:r>
        <w:t xml:space="preserve">Использование визуализации требует от учителя тщательной подготовки. Важно заранее продумать, какие материалы и инструменты будут наиболее эффективны для конкретной темы. Например, если урок посвящен сложным пространственным фигурам, то вместо плоских рисунков лучше использовать 3D-модели. А для объяснения последовательностей или рядов чисел подойдут шкалы и ленты.  </w:t>
      </w:r>
    </w:p>
    <w:p w14:paraId="2DE2E243" w14:textId="64DBE0FB" w:rsidR="008A455D" w:rsidRDefault="008A455D" w:rsidP="008A455D">
      <w:pPr>
        <w:spacing w:after="0"/>
        <w:jc w:val="both"/>
      </w:pPr>
      <w:r>
        <w:t xml:space="preserve">Таким образом, использование визуализации в обучении математике младших школьников — это мощный инструмент, который облегчает процесс восприятия сложных понятий, делает обучение увлекательным и способствует формированию глубокого понимания предмета. Правильно подобранные визуальные средства позволяют детям лучше усваивать </w:t>
      </w:r>
      <w:r>
        <w:lastRenderedPageBreak/>
        <w:t>материал, развивают их воображение и логическое мышление. Важно, чтобы учитель не только демонстрировал наглядные примеры, но и привлекал детей к активной работе с ними, стимулируя их самостоятельность и интерес к математике.</w:t>
      </w:r>
    </w:p>
    <w:bookmarkEnd w:id="0"/>
    <w:p w14:paraId="740EED9E" w14:textId="77777777" w:rsidR="008A455D" w:rsidRDefault="008A455D" w:rsidP="008A455D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3E8A5F49" w14:textId="727B8610" w:rsidR="003914E8" w:rsidRPr="003914E8" w:rsidRDefault="003914E8" w:rsidP="003914E8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proofErr w:type="spellStart"/>
      <w:r w:rsidRPr="003914E8">
        <w:t>Билял</w:t>
      </w:r>
      <w:proofErr w:type="spellEnd"/>
      <w:r w:rsidRPr="003914E8">
        <w:t xml:space="preserve"> </w:t>
      </w:r>
      <w:r>
        <w:t>Э. А.</w:t>
      </w:r>
      <w:r w:rsidRPr="003914E8">
        <w:t xml:space="preserve"> </w:t>
      </w:r>
      <w:r>
        <w:t>М</w:t>
      </w:r>
      <w:r w:rsidRPr="003914E8">
        <w:t xml:space="preserve">етодические основы развития пространственного мышления у младших школьников на уроках математики // Проблемы современного педагогического образования. 2023. №81-2. </w:t>
      </w:r>
      <w:r w:rsidRPr="003914E8">
        <w:rPr>
          <w:lang w:val="en-US"/>
        </w:rPr>
        <w:t xml:space="preserve">URL: </w:t>
      </w:r>
      <w:hyperlink r:id="rId6" w:history="1">
        <w:r w:rsidRPr="003914E8">
          <w:rPr>
            <w:rStyle w:val="a4"/>
            <w:lang w:val="en-US"/>
          </w:rPr>
          <w:t>https://cyberleninka.ru/article/n/metodicheskie-osnovy-razvitiya-prostranstvennogo-myshleniya-u-mladshih-shkolnikov-na-urokah-matematiki</w:t>
        </w:r>
      </w:hyperlink>
      <w:r w:rsidRPr="003914E8">
        <w:rPr>
          <w:lang w:val="en-US"/>
        </w:rPr>
        <w:t xml:space="preserve"> </w:t>
      </w:r>
    </w:p>
    <w:p w14:paraId="7D74676E" w14:textId="23E511BD" w:rsidR="003914E8" w:rsidRPr="003914E8" w:rsidRDefault="003914E8" w:rsidP="003914E8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proofErr w:type="spellStart"/>
      <w:r w:rsidRPr="003914E8">
        <w:t>Глизбург</w:t>
      </w:r>
      <w:proofErr w:type="spellEnd"/>
      <w:r w:rsidRPr="003914E8">
        <w:t xml:space="preserve"> </w:t>
      </w:r>
      <w:r>
        <w:t>В. И.</w:t>
      </w:r>
      <w:r w:rsidRPr="003914E8">
        <w:t xml:space="preserve">, Зыкова </w:t>
      </w:r>
      <w:r>
        <w:t>И. Ф.</w:t>
      </w:r>
      <w:r w:rsidRPr="003914E8">
        <w:t xml:space="preserve"> </w:t>
      </w:r>
      <w:r>
        <w:t>В</w:t>
      </w:r>
      <w:r w:rsidRPr="003914E8">
        <w:t xml:space="preserve">изуализация как средство формирования </w:t>
      </w:r>
      <w:proofErr w:type="spellStart"/>
      <w:r w:rsidRPr="003914E8">
        <w:t>метапредметных</w:t>
      </w:r>
      <w:proofErr w:type="spellEnd"/>
      <w:r w:rsidRPr="003914E8">
        <w:t xml:space="preserve"> знаний // Вестник МГПУ. Серия: Педагогика и психология. 2016. №3 (37). </w:t>
      </w:r>
      <w:r w:rsidRPr="003914E8">
        <w:rPr>
          <w:lang w:val="en-US"/>
        </w:rPr>
        <w:t xml:space="preserve">URL: </w:t>
      </w:r>
      <w:hyperlink r:id="rId7" w:history="1">
        <w:r w:rsidRPr="003914E8">
          <w:rPr>
            <w:rStyle w:val="a4"/>
            <w:lang w:val="en-US"/>
          </w:rPr>
          <w:t>https://cyberleninka.ru/article/n/vizualizatsiya-kak-sredstvo-formirovaniya-metapredmetnyh-znaniy</w:t>
        </w:r>
      </w:hyperlink>
      <w:r w:rsidRPr="003914E8">
        <w:rPr>
          <w:lang w:val="en-US"/>
        </w:rPr>
        <w:t xml:space="preserve"> </w:t>
      </w:r>
    </w:p>
    <w:p w14:paraId="45FF5D66" w14:textId="10BBFDC6" w:rsidR="003914E8" w:rsidRPr="003914E8" w:rsidRDefault="003914E8" w:rsidP="003914E8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proofErr w:type="spellStart"/>
      <w:r w:rsidRPr="003914E8">
        <w:t>Османова</w:t>
      </w:r>
      <w:proofErr w:type="spellEnd"/>
      <w:r w:rsidRPr="003914E8">
        <w:t xml:space="preserve"> </w:t>
      </w:r>
      <w:r>
        <w:t>Х. С.</w:t>
      </w:r>
      <w:r w:rsidRPr="003914E8">
        <w:t xml:space="preserve"> </w:t>
      </w:r>
      <w:r>
        <w:t>Р</w:t>
      </w:r>
      <w:r w:rsidRPr="003914E8">
        <w:t>азнообразные виды визуализац</w:t>
      </w:r>
      <w:proofErr w:type="gramStart"/>
      <w:r w:rsidRPr="003914E8">
        <w:t>ии и ее</w:t>
      </w:r>
      <w:proofErr w:type="gramEnd"/>
      <w:r w:rsidRPr="003914E8">
        <w:t xml:space="preserve"> практическое применение в обучении // Педагогический вестник. 2023. </w:t>
      </w:r>
      <w:r w:rsidRPr="003914E8">
        <w:rPr>
          <w:lang w:val="en-US"/>
        </w:rPr>
        <w:t xml:space="preserve">№31. URL: </w:t>
      </w:r>
      <w:hyperlink r:id="rId8" w:history="1">
        <w:r w:rsidRPr="003914E8">
          <w:rPr>
            <w:rStyle w:val="a4"/>
            <w:lang w:val="en-US"/>
          </w:rPr>
          <w:t>https://cyberleninka.ru/article/n/raznoobraznye-vidy-vizualizatsii-i-ee-prakticheskoe-primenenie-v-obuchenii</w:t>
        </w:r>
      </w:hyperlink>
      <w:r w:rsidRPr="003914E8">
        <w:rPr>
          <w:lang w:val="en-US"/>
        </w:rPr>
        <w:t xml:space="preserve"> </w:t>
      </w:r>
    </w:p>
    <w:p w14:paraId="14AE623D" w14:textId="304725C7" w:rsidR="00616275" w:rsidRDefault="003914E8" w:rsidP="003914E8">
      <w:pPr>
        <w:pStyle w:val="a3"/>
        <w:numPr>
          <w:ilvl w:val="0"/>
          <w:numId w:val="3"/>
        </w:numPr>
        <w:spacing w:after="0"/>
        <w:ind w:left="0" w:firstLine="851"/>
        <w:jc w:val="both"/>
      </w:pPr>
      <w:r>
        <w:t>Селютина</w:t>
      </w:r>
      <w:r w:rsidRPr="003914E8">
        <w:t xml:space="preserve"> В. В. Теоретические основы применения средств визуализации учебной информации на уроках в начальной школе / В. В. Селютина. — Текст</w:t>
      </w:r>
      <w:proofErr w:type="gramStart"/>
      <w:r w:rsidRPr="003914E8">
        <w:t xml:space="preserve"> :</w:t>
      </w:r>
      <w:proofErr w:type="gramEnd"/>
      <w:r w:rsidRPr="003914E8">
        <w:t xml:space="preserve"> непосредственный // Молодой ученый. — 2024. — № 21 (520). — С. 245-248. — URL: </w:t>
      </w:r>
      <w:hyperlink r:id="rId9" w:history="1">
        <w:r w:rsidRPr="008E033C">
          <w:rPr>
            <w:rStyle w:val="a4"/>
          </w:rPr>
          <w:t>https://moluch.ru/archive/520/114724/</w:t>
        </w:r>
      </w:hyperlink>
      <w:r>
        <w:t xml:space="preserve"> </w:t>
      </w:r>
    </w:p>
    <w:sectPr w:rsidR="006162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4"/>
  </w:num>
  <w:num w:numId="3">
    <w:abstractNumId w:val="27"/>
  </w:num>
  <w:num w:numId="4">
    <w:abstractNumId w:val="25"/>
  </w:num>
  <w:num w:numId="5">
    <w:abstractNumId w:val="28"/>
  </w:num>
  <w:num w:numId="6">
    <w:abstractNumId w:val="24"/>
  </w:num>
  <w:num w:numId="7">
    <w:abstractNumId w:val="1"/>
  </w:num>
  <w:num w:numId="8">
    <w:abstractNumId w:val="30"/>
  </w:num>
  <w:num w:numId="9">
    <w:abstractNumId w:val="34"/>
  </w:num>
  <w:num w:numId="10">
    <w:abstractNumId w:val="16"/>
  </w:num>
  <w:num w:numId="11">
    <w:abstractNumId w:val="10"/>
  </w:num>
  <w:num w:numId="12">
    <w:abstractNumId w:val="14"/>
  </w:num>
  <w:num w:numId="13">
    <w:abstractNumId w:val="33"/>
  </w:num>
  <w:num w:numId="14">
    <w:abstractNumId w:val="21"/>
  </w:num>
  <w:num w:numId="15">
    <w:abstractNumId w:val="20"/>
  </w:num>
  <w:num w:numId="16">
    <w:abstractNumId w:val="11"/>
  </w:num>
  <w:num w:numId="17">
    <w:abstractNumId w:val="35"/>
  </w:num>
  <w:num w:numId="18">
    <w:abstractNumId w:val="13"/>
  </w:num>
  <w:num w:numId="19">
    <w:abstractNumId w:val="9"/>
  </w:num>
  <w:num w:numId="20">
    <w:abstractNumId w:val="12"/>
  </w:num>
  <w:num w:numId="21">
    <w:abstractNumId w:val="32"/>
  </w:num>
  <w:num w:numId="22">
    <w:abstractNumId w:val="15"/>
  </w:num>
  <w:num w:numId="23">
    <w:abstractNumId w:val="7"/>
  </w:num>
  <w:num w:numId="24">
    <w:abstractNumId w:val="6"/>
  </w:num>
  <w:num w:numId="25">
    <w:abstractNumId w:val="2"/>
  </w:num>
  <w:num w:numId="26">
    <w:abstractNumId w:val="8"/>
  </w:num>
  <w:num w:numId="27">
    <w:abstractNumId w:val="0"/>
  </w:num>
  <w:num w:numId="28">
    <w:abstractNumId w:val="23"/>
  </w:num>
  <w:num w:numId="29">
    <w:abstractNumId w:val="5"/>
  </w:num>
  <w:num w:numId="30">
    <w:abstractNumId w:val="18"/>
  </w:num>
  <w:num w:numId="31">
    <w:abstractNumId w:val="3"/>
  </w:num>
  <w:num w:numId="32">
    <w:abstractNumId w:val="29"/>
  </w:num>
  <w:num w:numId="33">
    <w:abstractNumId w:val="26"/>
  </w:num>
  <w:num w:numId="34">
    <w:abstractNumId w:val="19"/>
  </w:num>
  <w:num w:numId="35">
    <w:abstractNumId w:val="22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4332D"/>
    <w:rsid w:val="00385911"/>
    <w:rsid w:val="00387740"/>
    <w:rsid w:val="003914E8"/>
    <w:rsid w:val="00396022"/>
    <w:rsid w:val="003F2C4A"/>
    <w:rsid w:val="00411B54"/>
    <w:rsid w:val="00451FEF"/>
    <w:rsid w:val="004758DD"/>
    <w:rsid w:val="004A5927"/>
    <w:rsid w:val="004B6C70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A455D"/>
    <w:rsid w:val="008B07E9"/>
    <w:rsid w:val="008C4AB7"/>
    <w:rsid w:val="00904E65"/>
    <w:rsid w:val="009152C2"/>
    <w:rsid w:val="009351DB"/>
    <w:rsid w:val="009478B6"/>
    <w:rsid w:val="009719A2"/>
    <w:rsid w:val="00987163"/>
    <w:rsid w:val="009A0E2A"/>
    <w:rsid w:val="009A4F0D"/>
    <w:rsid w:val="009F19EF"/>
    <w:rsid w:val="00A32D0B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4686A"/>
    <w:rsid w:val="00D7650C"/>
    <w:rsid w:val="00D852AE"/>
    <w:rsid w:val="00D925BD"/>
    <w:rsid w:val="00D948A3"/>
    <w:rsid w:val="00D9635B"/>
    <w:rsid w:val="00D97A04"/>
    <w:rsid w:val="00E421F2"/>
    <w:rsid w:val="00E869F7"/>
    <w:rsid w:val="00EA370D"/>
    <w:rsid w:val="00ED0D21"/>
    <w:rsid w:val="00F06CD9"/>
    <w:rsid w:val="00F451A5"/>
    <w:rsid w:val="00F57ED6"/>
    <w:rsid w:val="00F711FD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raznoobraznye-vidy-vizualizatsii-i-ee-prakticheskoe-primenenie-v-obuchenii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cyberleninka.ru/article/n/vizualizatsiya-kak-sredstvo-formirovaniya-metapredmetnyh-znani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metodicheskie-osnovy-razvitiya-prostranstvennogo-myshleniya-u-mladshih-shkolnikov-na-urokah-matematiki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moluch.ru/archive/520/11472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642</TotalTime>
  <Pages>4</Pages>
  <Words>1056</Words>
  <Characters>6023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Викуся</cp:lastModifiedBy>
  <cp:revision>75</cp:revision>
  <dcterms:created xsi:type="dcterms:W3CDTF">2024-09-17T06:40:00Z</dcterms:created>
  <dcterms:modified xsi:type="dcterms:W3CDTF">2024-12-26T06:51:00Z</dcterms:modified>
</cp:coreProperties>
</file>