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>
      <w:pPr>
        <w:jc w:val="center"/>
        <w:rPr>
          <w:rFonts w:ascii="Times New Roman" w:eastAsia="Times New Roman" w:hAnsi="Times New Roman" w:hint="default"/>
          <w:rtl w:val="off"/>
        </w:rPr>
      </w:pPr>
      <w:r>
        <w:rPr>
          <w:rFonts w:ascii="Times New Roman" w:eastAsia="Times New Roman" w:hAnsi="Times New Roman" w:hint="default"/>
          <w:sz w:val="28"/>
          <w:szCs w:val="28"/>
          <w:rtl w:val="off"/>
        </w:rPr>
        <w:t>Творчество как личностный результат обучения</w:t>
      </w:r>
    </w:p>
    <w:p>
      <w:pPr>
        <w:jc w:val="both"/>
        <w:rPr>
          <w:rFonts w:ascii="Times New Roman" w:eastAsia="Times New Roman" w:hAnsi="Times New Roman" w:hint="default"/>
          <w:rtl w:val="off"/>
        </w:rPr>
      </w:pPr>
      <w:r>
        <w:rPr>
          <w:rFonts w:ascii="Times New Roman" w:eastAsia="Times New Roman" w:hAnsi="Times New Roman" w:hint="default"/>
          <w:rtl w:val="off"/>
        </w:rPr>
        <w:t xml:space="preserve">   Дети обладают способностями познавать все новое. Иногда даже разобранная игрушка - это признак активности, любознательности и живого ума. Отправными умениями и мотивами также являются стремление к постоянным открытиям, свобода воображения. Сначала - эксперимент, затем - совершенствование идеи или проекта. В этом случае наблюдаются у детей терпение, упорство и перенос полученных навыков в реальную действительность. Дети, получая положительные отзывы, реагируют новыми видами творчества.</w:t>
      </w:r>
    </w:p>
    <w:p>
      <w:pPr>
        <w:jc w:val="both"/>
        <w:rPr>
          <w:rFonts w:ascii="Times New Roman" w:eastAsia="Times New Roman" w:hAnsi="Times New Roman" w:hint="default"/>
          <w:rtl w:val="off"/>
        </w:rPr>
      </w:pPr>
      <w:r>
        <w:rPr>
          <w:rFonts w:ascii="Times New Roman" w:eastAsia="Times New Roman" w:hAnsi="Times New Roman" w:hint="default"/>
          <w:rtl w:val="off"/>
        </w:rPr>
        <w:t xml:space="preserve">   Однако, с возрастом творческая активность снижается. Можно отметить некоторые причины: </w:t>
      </w:r>
    </w:p>
    <w:p>
      <w:pPr>
        <w:jc w:val="both"/>
        <w:rPr>
          <w:rFonts w:ascii="Times New Roman" w:eastAsia="Times New Roman" w:hAnsi="Times New Roman" w:hint="default"/>
          <w:rtl w:val="off"/>
        </w:rPr>
      </w:pPr>
      <w:r>
        <w:rPr>
          <w:rFonts w:ascii="Times New Roman" w:eastAsia="Times New Roman" w:hAnsi="Times New Roman" w:hint="default"/>
          <w:rtl w:val="off"/>
        </w:rPr>
        <w:t>1.Перегрузка школьными заданиями;</w:t>
      </w:r>
    </w:p>
    <w:p>
      <w:pPr>
        <w:jc w:val="both"/>
        <w:rPr>
          <w:rFonts w:ascii="Times New Roman" w:eastAsia="Times New Roman" w:hAnsi="Times New Roman" w:hint="default"/>
          <w:rtl w:val="off"/>
        </w:rPr>
      </w:pPr>
      <w:r>
        <w:rPr>
          <w:rFonts w:ascii="Times New Roman" w:eastAsia="Times New Roman" w:hAnsi="Times New Roman" w:hint="default"/>
          <w:rtl w:val="off"/>
        </w:rPr>
        <w:t>2.Невозможность подобрать соответствующую внеурочную деятельность;</w:t>
      </w:r>
    </w:p>
    <w:p>
      <w:pPr>
        <w:jc w:val="both"/>
        <w:rPr>
          <w:rFonts w:ascii="Times New Roman" w:eastAsia="Times New Roman" w:hAnsi="Times New Roman" w:hint="default"/>
          <w:rtl w:val="off"/>
        </w:rPr>
      </w:pPr>
      <w:r>
        <w:rPr>
          <w:rFonts w:ascii="Times New Roman" w:eastAsia="Times New Roman" w:hAnsi="Times New Roman" w:hint="default"/>
          <w:rtl w:val="off"/>
        </w:rPr>
        <w:t>3.Неумение спрогнозировать применение творческих способностей в будущем;</w:t>
      </w:r>
    </w:p>
    <w:p>
      <w:pPr>
        <w:jc w:val="both"/>
        <w:rPr>
          <w:rFonts w:ascii="Times New Roman" w:eastAsia="Times New Roman" w:hAnsi="Times New Roman" w:hint="default"/>
          <w:rtl w:val="off"/>
        </w:rPr>
      </w:pPr>
      <w:r>
        <w:rPr>
          <w:rFonts w:ascii="Times New Roman" w:eastAsia="Times New Roman" w:hAnsi="Times New Roman" w:hint="default"/>
          <w:rtl w:val="off"/>
        </w:rPr>
        <w:t>4.Некомфортная семейная обстановка не способствует раскрытию творческих способностей;</w:t>
      </w:r>
    </w:p>
    <w:p>
      <w:pPr>
        <w:jc w:val="both"/>
        <w:rPr>
          <w:rFonts w:ascii="Times New Roman" w:eastAsia="Times New Roman" w:hAnsi="Times New Roman" w:hint="default"/>
          <w:rtl w:val="off"/>
        </w:rPr>
      </w:pPr>
      <w:r>
        <w:rPr>
          <w:rFonts w:ascii="Times New Roman" w:eastAsia="Times New Roman" w:hAnsi="Times New Roman" w:hint="default"/>
          <w:rtl w:val="off"/>
        </w:rPr>
        <w:t>5.Недостаток творческих педагогов по причине невостребованности в школе, так как нагрузка на учителя с каждым годом возрастает, регламенты ограничивают свободу творчества.</w:t>
      </w:r>
    </w:p>
    <w:p>
      <w:pPr>
        <w:jc w:val="both"/>
        <w:rPr>
          <w:rFonts w:ascii="Times New Roman" w:eastAsia="Times New Roman" w:hAnsi="Times New Roman" w:hint="default"/>
          <w:rtl w:val="off"/>
        </w:rPr>
      </w:pPr>
    </w:p>
    <w:p>
      <w:pPr>
        <w:jc w:val="both"/>
        <w:rPr>
          <w:rFonts w:ascii="Times New Roman" w:eastAsia="Times New Roman" w:hAnsi="Times New Roman" w:hint="default"/>
          <w:rtl w:val="off"/>
        </w:rPr>
      </w:pPr>
      <w:r>
        <w:rPr>
          <w:rFonts w:ascii="Times New Roman" w:eastAsia="Times New Roman" w:hAnsi="Times New Roman" w:hint="default"/>
          <w:rtl w:val="off"/>
        </w:rPr>
        <w:t xml:space="preserve">   Подходы Дж. Гилфорда и его последователя П.Торренса предполагают в качестве критериев творчества такие свойства как гибкость, быстрота и оригинальность идей.</w:t>
      </w:r>
    </w:p>
    <w:p>
      <w:pPr>
        <w:jc w:val="both"/>
        <w:rPr>
          <w:rFonts w:ascii="Times New Roman" w:eastAsia="Times New Roman" w:hAnsi="Times New Roman" w:hint="default"/>
          <w:rtl w:val="off"/>
        </w:rPr>
      </w:pPr>
      <w:r>
        <w:rPr>
          <w:rFonts w:ascii="Times New Roman" w:eastAsia="Times New Roman" w:hAnsi="Times New Roman" w:hint="default"/>
          <w:rtl w:val="off"/>
        </w:rPr>
        <w:t xml:space="preserve">   Творческая активность в соединении с интеллектуальной активностью формируют неповторимую индивидуальность личности. Чем больше расширяются познания в определенной области, тем оригинальнее получается результат творчества.</w:t>
      </w:r>
    </w:p>
    <w:p>
      <w:pPr>
        <w:jc w:val="both"/>
        <w:rPr>
          <w:rFonts w:ascii="Times New Roman" w:eastAsia="Times New Roman" w:hAnsi="Times New Roman" w:hint="default"/>
          <w:rtl w:val="off"/>
        </w:rPr>
      </w:pPr>
      <w:r>
        <w:rPr>
          <w:rFonts w:ascii="Times New Roman" w:eastAsia="Times New Roman" w:hAnsi="Times New Roman" w:hint="default"/>
          <w:rtl w:val="off"/>
        </w:rPr>
        <w:t xml:space="preserve">    Регулярное использование системы специальных задач и заданий способствуют личностному развитию, повышает качество творчества.   </w:t>
      </w:r>
    </w:p>
    <w:p>
      <w:pPr>
        <w:jc w:val="both"/>
        <w:rPr>
          <w:rFonts w:ascii="Times New Roman" w:eastAsia="Times New Roman" w:hAnsi="Times New Roman" w:hint="default"/>
          <w:rtl w:val="off"/>
        </w:rPr>
      </w:pPr>
      <w:r>
        <w:rPr>
          <w:rFonts w:ascii="Times New Roman" w:eastAsia="Times New Roman" w:hAnsi="Times New Roman" w:hint="default"/>
          <w:rtl w:val="off"/>
        </w:rPr>
        <w:t xml:space="preserve">   Предметные, метапредметные результаты обучения плавно перетекают в личностные результаты - результаты творчества и будущего высокого профессионализма.</w:t>
      </w:r>
    </w:p>
    <w:p>
      <w:pPr>
        <w:jc w:val="both"/>
        <w:rPr>
          <w:rtl w:val="off"/>
        </w:rPr>
      </w:pPr>
      <w:r>
        <w:rPr>
          <w:rtl w:val="off"/>
        </w:rPr>
        <w:t xml:space="preserve">   </w:t>
      </w:r>
    </w:p>
    <w:p>
      <w:pPr>
        <w:jc w:val="both"/>
        <w:rPr>
          <w:rtl w:val="off"/>
        </w:rPr>
      </w:pPr>
      <w:r>
        <w:rPr>
          <w:rtl w:val="off"/>
        </w:rPr>
        <w:t xml:space="preserve">  </w:t>
      </w:r>
    </w:p>
    <w:p>
      <w:pPr>
        <w:jc w:val="both"/>
        <w:rPr>
          <w:rtl w:val="off"/>
        </w:rPr>
      </w:pPr>
    </w:p>
    <w:p>
      <w:pPr>
        <w:jc w:val="both"/>
        <w:rPr>
          <w:rtl w:val="off"/>
        </w:rPr>
      </w:pPr>
    </w:p>
    <w:p>
      <w:pPr>
        <w:jc w:val="both"/>
        <w:rPr>
          <w:rtl w:val="off"/>
        </w:rPr>
      </w:pPr>
    </w:p>
    <w:p>
      <w:r>
        <w:rPr>
          <w:rtl w:val="off"/>
        </w:rPr>
        <w:t xml:space="preserve">  </w:t>
      </w:r>
    </w:p>
    <w:sectPr>
      <w:pgSz w:w="11906" w:h="16838"/>
      <w:pgMar w:top="600" w:right="817" w:bottom="1701" w:left="816" w:header="720" w:footer="720" w:gutter="0"/>
      <w:cols/>
      <w:docGrid w:linePitch="170" w:charSpace="170" w:type="lines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font w:name="Times New Roman">
    <w:panose1 w:val="02020603050405020304"/>
    <w:notTrueType w:val="false"/>
    <w:sig w:usb0="E0002EFF" w:usb1="C000785B" w:usb2="00000009" w:usb3="00000001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>
  <w:zoom w:percent="100"/>
  <w:removePersonalInformation/>
  <w:bordersDontSurroundHeader/>
  <w:bordersDontSurroundFooter/>
  <w:hideGrammaticalErrors/>
  <w:proofState w:spelling="clean" w:grammar="clean"/>
  <w:defaultTabStop w:val="800"/>
  <w:drawingGridHorizontalSpacing w:val="170"/>
  <w:drawingGridVerticalSpacing w:val="170"/>
  <w:displayHorizontalDrawingGridEvery w:val="2"/>
  <w:displayVerticalDrawingGridEvery w:val="2"/>
  <w:doNotShadeFormData/>
  <w:characterSpacingControl w:val="compressPunctuation"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FELayout/>
    <w:doNotUseIndentAsNumberingTabStop/>
    <w:splitPgBreakAndParaMark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wrapRight m:val="0"/>
    <m:intLim m:val="subSup"/>
    <m:naryLim m:val="undOvr"/>
    <m:interSp m:val="0"/>
    <m:intraSp m:val="0"/>
    <m:preSp m:val="0"/>
    <m:postSp m:val="0"/>
  </m:mathPr>
  <w:themeFontLang w:val="LA" w:eastAsia="ko-KR" w:bidi="ar-SA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hint="default"/>
        <w:color w:val="auto"/>
        <w:sz w:val="24"/>
      </w:rPr>
    </w:rPrDefault>
    <w:pPrDefault>
      <w:pPr>
        <w:jc w:val="left"/>
        <w:spacing w:line="240" w:lineRule="auto"/>
      </w:pPr>
    </w:pPrDefault>
  </w:docDefaults>
  <w:style w:type="paragraph" w:default="1" w:styleId="a1">
    <w:name w:val="Normal"/>
    <w:qFormat/>
  </w:style>
  <w:style w:type="character" w:default="1" w:styleId="a2">
    <w:name w:val="Default Paragraph Font"/>
    <w:semiHidden/>
    <w:unhideWhenUsed/>
  </w:style>
  <w:style w:type="table" w:default="1" w:styleId="a3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fontTable" Target="fontTable.xml" /><Relationship Id="rId4" Type="http://schemas.openxmlformats.org/officeDocument/2006/relationships/webSettings" Target="webSettings.xml" /><Relationship Id="rId5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Hancom Office">
  <a:themeElements>
    <a:clrScheme name="Office">
      <a:dk1>
        <a:sysClr lastClr="000000" val="windowText"/>
      </a:dk1>
      <a:lt1>
        <a:sysClr lastClr="FFFFFF" val="window"/>
      </a:lt1>
      <a:dk2>
        <a:srgbClr val="1C3D62"/>
      </a:dk2>
      <a:lt2>
        <a:srgbClr val="E3DCC1"/>
      </a:lt2>
      <a:accent1>
        <a:srgbClr val="315F97"/>
      </a:accent1>
      <a:accent2>
        <a:srgbClr val="C75252"/>
      </a:accent2>
      <a:accent3>
        <a:srgbClr val="E9AE2B"/>
      </a:accent3>
      <a:accent4>
        <a:srgbClr val="699B37"/>
      </a:accent4>
      <a:accent5>
        <a:srgbClr val="358791"/>
      </a:accent5>
      <a:accent6>
        <a:srgbClr val="CA56A7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MS Gothic"/>
        <a:font script="Hang" typeface="HCR Dotum"/>
        <a:font script="Hans" typeface="SimSun"/>
        <a:font script="Hant" typeface="PMingLiU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MS Mincho"/>
        <a:font script="Hang" typeface="HCR Dotum"/>
        <a:font script="Hans" typeface="SimSun"/>
        <a:font script="Hant" typeface="PMingLiU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>
          <a:solidFill>
            <a:schemeClr val="phClr">
              <a:shade val="95000"/>
              <a:satMod val="104999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Word</Application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hp</cp:lastModifiedBy>
  <cp:revision>1</cp:revision>
  <dcterms:modified xsi:type="dcterms:W3CDTF">2025-03-12T23:12:35Z</dcterms:modified>
  <cp:version>0900.0100.01</cp:version>
</cp:coreProperties>
</file>