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Технологическая карта урока</w:t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Тема: Глагол как часть речи</w:t>
      </w:r>
    </w:p>
    <w:p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Предмет: </w:t>
      </w:r>
      <w:r>
        <w:rPr>
          <w:sz w:val="28"/>
          <w:szCs w:val="28"/>
          <w:u w:val="single"/>
        </w:rPr>
        <w:t>Русский язык</w:t>
      </w:r>
    </w:p>
    <w:p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Класс: </w:t>
      </w:r>
      <w:r>
        <w:rPr>
          <w:sz w:val="28"/>
          <w:szCs w:val="28"/>
          <w:u w:val="single"/>
        </w:rPr>
        <w:t>5</w:t>
      </w:r>
    </w:p>
    <w:p>
      <w:pPr>
        <w:spacing w:after="0"/>
        <w:rPr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Тип урока: </w:t>
      </w:r>
      <w:r>
        <w:rPr>
          <w:sz w:val="28"/>
          <w:szCs w:val="28"/>
          <w:u w:val="single"/>
        </w:rPr>
        <w:t>Урок-открытие новых знаний</w:t>
      </w:r>
    </w:p>
    <w:p>
      <w:pPr>
        <w:spacing w:after="0"/>
        <w:rPr>
          <w:b/>
          <w:sz w:val="28"/>
          <w:szCs w:val="28"/>
        </w:rPr>
      </w:pPr>
    </w:p>
    <w:p>
      <w:pPr>
        <w:spacing w:after="0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Автор урока: </w:t>
      </w:r>
      <w:r>
        <w:rPr>
          <w:b/>
          <w:sz w:val="28"/>
          <w:szCs w:val="28"/>
          <w:u w:val="single"/>
        </w:rPr>
        <w:t>Токарева Анастасия Николаевна, МОБУ СОШ с.Ломовка филиал в с.Буганак</w:t>
      </w:r>
    </w:p>
    <w:p>
      <w:pPr>
        <w:spacing w:after="0"/>
        <w:rPr>
          <w:b/>
          <w:sz w:val="28"/>
          <w:szCs w:val="28"/>
        </w:rPr>
      </w:pPr>
    </w:p>
    <w:p>
      <w:pPr>
        <w:spacing w:after="0"/>
        <w:jc w:val="both"/>
        <w:rPr>
          <w:rFonts w:hint="default"/>
          <w:sz w:val="28"/>
          <w:szCs w:val="28"/>
          <w:lang w:val="ru-RU"/>
        </w:rPr>
      </w:pPr>
      <w:r>
        <w:rPr>
          <w:b/>
          <w:sz w:val="28"/>
          <w:szCs w:val="28"/>
        </w:rPr>
        <w:t>Цель</w:t>
      </w:r>
      <w:r>
        <w:rPr>
          <w:sz w:val="28"/>
          <w:szCs w:val="28"/>
        </w:rPr>
        <w:t xml:space="preserve">: </w:t>
      </w:r>
      <w:r>
        <w:rPr>
          <w:sz w:val="28"/>
          <w:szCs w:val="28"/>
          <w:lang w:val="ru-RU"/>
        </w:rPr>
        <w:t>углубить</w:t>
      </w:r>
      <w:r>
        <w:rPr>
          <w:rFonts w:hint="default"/>
          <w:sz w:val="28"/>
          <w:szCs w:val="28"/>
          <w:lang w:val="ru-RU"/>
        </w:rPr>
        <w:t xml:space="preserve"> знания учащихся о глаголе, особенностях функционирования глаголов в речи,совершеноствовать умения определять части речи, их морфологические признаки.</w:t>
      </w:r>
    </w:p>
    <w:p>
      <w:pPr>
        <w:pStyle w:val="7"/>
        <w:spacing w:after="0"/>
        <w:jc w:val="both"/>
        <w:rPr>
          <w:sz w:val="28"/>
          <w:szCs w:val="28"/>
        </w:rPr>
      </w:pPr>
    </w:p>
    <w:p>
      <w:p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ПОЗНАВАТЕЛЬНЫЕ: владеть смысловым чтением, анализировать.</w:t>
      </w:r>
    </w:p>
    <w:p>
      <w:p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РЕГУЛЯТИВНЫЕ: определять свою цель, планировать действия в паре и индивидуально, оценивать свои достижения, исправлять ошибки.</w:t>
      </w:r>
    </w:p>
    <w:p>
      <w:p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КОММУНИКАТИВНЫЕ: излагать свое мнение, организовывать работу в паре, преодолевать конфликты</w:t>
      </w:r>
    </w:p>
    <w:p>
      <w:p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ЛИЧНОСТНЫЕ: осознавать свои эмоции, осознавать целостность мира. Вырабатывать  уважительно-доброжелательное отношение к  окружающим.</w:t>
      </w:r>
    </w:p>
    <w:p>
      <w:pPr>
        <w:spacing w:after="0"/>
        <w:ind w:left="360"/>
        <w:rPr>
          <w:sz w:val="28"/>
          <w:szCs w:val="28"/>
        </w:rPr>
      </w:pPr>
    </w:p>
    <w:p>
      <w:pPr>
        <w:spacing w:after="0"/>
        <w:rPr>
          <w:sz w:val="28"/>
          <w:szCs w:val="28"/>
        </w:rPr>
      </w:pPr>
      <w:r>
        <w:rPr>
          <w:b/>
          <w:sz w:val="28"/>
          <w:szCs w:val="28"/>
        </w:rPr>
        <w:t>Формы организации познавательной деятельности</w:t>
      </w:r>
      <w:r>
        <w:rPr>
          <w:sz w:val="28"/>
          <w:szCs w:val="28"/>
        </w:rPr>
        <w:t>: фронтальная, парная</w:t>
      </w:r>
    </w:p>
    <w:p>
      <w:pPr>
        <w:spacing w:after="0"/>
        <w:rPr>
          <w:sz w:val="28"/>
          <w:szCs w:val="28"/>
        </w:rPr>
      </w:pPr>
      <w:r>
        <w:rPr>
          <w:b/>
          <w:sz w:val="28"/>
          <w:szCs w:val="28"/>
        </w:rPr>
        <w:t>Методы обучения</w:t>
      </w:r>
      <w:r>
        <w:rPr>
          <w:sz w:val="28"/>
          <w:szCs w:val="28"/>
        </w:rPr>
        <w:t>: практические</w:t>
      </w:r>
    </w:p>
    <w:p>
      <w:pPr>
        <w:spacing w:after="0"/>
        <w:rPr>
          <w:sz w:val="28"/>
          <w:szCs w:val="28"/>
        </w:rPr>
      </w:pPr>
      <w:r>
        <w:rPr>
          <w:b/>
          <w:sz w:val="28"/>
          <w:szCs w:val="28"/>
        </w:rPr>
        <w:t>Оборудование</w:t>
      </w:r>
      <w:r>
        <w:rPr>
          <w:sz w:val="28"/>
          <w:szCs w:val="28"/>
        </w:rPr>
        <w:t>: презентация, раздаточный материал</w:t>
      </w:r>
    </w:p>
    <w:p>
      <w:pPr>
        <w:spacing w:after="0"/>
        <w:rPr>
          <w:b/>
          <w:sz w:val="28"/>
          <w:szCs w:val="28"/>
        </w:rPr>
      </w:pPr>
    </w:p>
    <w:p>
      <w:pPr>
        <w:spacing w:after="0"/>
        <w:rPr>
          <w:b/>
          <w:sz w:val="28"/>
          <w:szCs w:val="28"/>
        </w:rPr>
      </w:pPr>
    </w:p>
    <w:p>
      <w:pPr>
        <w:spacing w:after="0"/>
        <w:rPr>
          <w:b/>
          <w:sz w:val="28"/>
          <w:szCs w:val="28"/>
        </w:rPr>
      </w:pPr>
    </w:p>
    <w:p>
      <w:pPr>
        <w:spacing w:after="0"/>
        <w:rPr>
          <w:b/>
          <w:sz w:val="28"/>
          <w:szCs w:val="28"/>
        </w:rPr>
      </w:pPr>
    </w:p>
    <w:p>
      <w:pPr>
        <w:spacing w:after="0"/>
        <w:rPr>
          <w:b/>
          <w:sz w:val="28"/>
          <w:szCs w:val="28"/>
        </w:rPr>
      </w:pPr>
    </w:p>
    <w:p>
      <w:pPr>
        <w:spacing w:after="0"/>
        <w:rPr>
          <w:b/>
          <w:sz w:val="28"/>
          <w:szCs w:val="28"/>
        </w:rPr>
      </w:pPr>
    </w:p>
    <w:p>
      <w:pPr>
        <w:spacing w:after="0"/>
        <w:rPr>
          <w:b/>
          <w:sz w:val="28"/>
          <w:szCs w:val="28"/>
        </w:rPr>
      </w:pPr>
    </w:p>
    <w:p>
      <w:pPr>
        <w:spacing w:after="0"/>
        <w:rPr>
          <w:b/>
          <w:sz w:val="28"/>
          <w:szCs w:val="28"/>
        </w:rPr>
      </w:pPr>
    </w:p>
    <w:p>
      <w:pPr>
        <w:spacing w:after="0"/>
        <w:rPr>
          <w:b/>
          <w:sz w:val="28"/>
          <w:szCs w:val="28"/>
        </w:rPr>
      </w:pPr>
    </w:p>
    <w:p>
      <w:pPr>
        <w:spacing w:after="0"/>
        <w:rPr>
          <w:b/>
          <w:sz w:val="28"/>
          <w:szCs w:val="28"/>
        </w:rPr>
      </w:pPr>
    </w:p>
    <w:p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Структура урока:</w:t>
      </w:r>
    </w:p>
    <w:tbl>
      <w:tblPr>
        <w:tblStyle w:val="3"/>
        <w:tblW w:w="15424" w:type="dxa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00"/>
        <w:gridCol w:w="1984"/>
        <w:gridCol w:w="3156"/>
        <w:gridCol w:w="2939"/>
        <w:gridCol w:w="2835"/>
        <w:gridCol w:w="24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jc w:val="center"/>
              <w:rPr>
                <w:rFonts w:eastAsia="Times New Roman"/>
                <w:b/>
                <w:szCs w:val="24"/>
                <w:lang w:eastAsia="ru-RU"/>
              </w:rPr>
            </w:pPr>
            <w:r>
              <w:rPr>
                <w:rFonts w:eastAsia="Times New Roman"/>
                <w:b/>
                <w:szCs w:val="24"/>
                <w:lang w:eastAsia="ru-RU"/>
              </w:rPr>
              <w:t>Название</w:t>
            </w:r>
          </w:p>
          <w:p>
            <w:pPr>
              <w:spacing w:after="0" w:line="240" w:lineRule="auto"/>
              <w:jc w:val="center"/>
              <w:rPr>
                <w:rFonts w:eastAsia="Times New Roman"/>
                <w:b/>
                <w:szCs w:val="24"/>
                <w:lang w:eastAsia="ru-RU"/>
              </w:rPr>
            </w:pPr>
            <w:r>
              <w:rPr>
                <w:rFonts w:eastAsia="Times New Roman"/>
                <w:b/>
                <w:szCs w:val="24"/>
                <w:lang w:eastAsia="ru-RU"/>
              </w:rPr>
              <w:t>этапа</w:t>
            </w:r>
          </w:p>
        </w:tc>
        <w:tc>
          <w:tcPr>
            <w:tcW w:w="198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jc w:val="center"/>
              <w:rPr>
                <w:rFonts w:eastAsia="Times New Roman"/>
                <w:b/>
                <w:szCs w:val="24"/>
                <w:lang w:eastAsia="ru-RU"/>
              </w:rPr>
            </w:pPr>
            <w:r>
              <w:rPr>
                <w:rFonts w:eastAsia="Times New Roman"/>
                <w:b/>
                <w:szCs w:val="24"/>
                <w:lang w:eastAsia="ru-RU"/>
              </w:rPr>
              <w:t>Дидактическая</w:t>
            </w:r>
          </w:p>
          <w:p>
            <w:pPr>
              <w:spacing w:after="0" w:line="240" w:lineRule="auto"/>
              <w:jc w:val="center"/>
              <w:rPr>
                <w:rFonts w:eastAsia="Times New Roman"/>
                <w:b/>
                <w:szCs w:val="24"/>
                <w:lang w:eastAsia="ru-RU"/>
              </w:rPr>
            </w:pPr>
            <w:r>
              <w:rPr>
                <w:rFonts w:eastAsia="Times New Roman"/>
                <w:b/>
                <w:szCs w:val="24"/>
                <w:lang w:eastAsia="ru-RU"/>
              </w:rPr>
              <w:t>задача</w:t>
            </w:r>
          </w:p>
        </w:tc>
        <w:tc>
          <w:tcPr>
            <w:tcW w:w="315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jc w:val="center"/>
              <w:rPr>
                <w:rFonts w:eastAsia="Times New Roman"/>
                <w:b/>
                <w:szCs w:val="24"/>
                <w:lang w:eastAsia="ru-RU"/>
              </w:rPr>
            </w:pPr>
            <w:r>
              <w:rPr>
                <w:rFonts w:eastAsia="Times New Roman"/>
                <w:b/>
                <w:szCs w:val="24"/>
                <w:lang w:eastAsia="ru-RU"/>
              </w:rPr>
              <w:t>Деятельность</w:t>
            </w:r>
          </w:p>
          <w:p>
            <w:pPr>
              <w:spacing w:after="0" w:line="240" w:lineRule="auto"/>
              <w:jc w:val="center"/>
              <w:rPr>
                <w:rFonts w:eastAsia="Times New Roman"/>
                <w:b/>
                <w:szCs w:val="24"/>
                <w:lang w:eastAsia="ru-RU"/>
              </w:rPr>
            </w:pPr>
            <w:r>
              <w:rPr>
                <w:rFonts w:eastAsia="Times New Roman"/>
                <w:b/>
                <w:szCs w:val="24"/>
                <w:lang w:eastAsia="ru-RU"/>
              </w:rPr>
              <w:t>учителя</w:t>
            </w:r>
          </w:p>
        </w:tc>
        <w:tc>
          <w:tcPr>
            <w:tcW w:w="293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jc w:val="center"/>
              <w:rPr>
                <w:rFonts w:eastAsia="Times New Roman"/>
                <w:b/>
                <w:szCs w:val="24"/>
                <w:lang w:eastAsia="ru-RU"/>
              </w:rPr>
            </w:pPr>
            <w:r>
              <w:rPr>
                <w:rFonts w:eastAsia="Times New Roman"/>
                <w:b/>
                <w:szCs w:val="24"/>
                <w:lang w:eastAsia="ru-RU"/>
              </w:rPr>
              <w:t>Деятельность</w:t>
            </w:r>
          </w:p>
          <w:p>
            <w:pPr>
              <w:spacing w:after="0" w:line="240" w:lineRule="auto"/>
              <w:jc w:val="center"/>
              <w:rPr>
                <w:rFonts w:eastAsia="Times New Roman"/>
                <w:b/>
                <w:szCs w:val="24"/>
                <w:lang w:eastAsia="ru-RU"/>
              </w:rPr>
            </w:pPr>
            <w:r>
              <w:rPr>
                <w:rFonts w:eastAsia="Times New Roman"/>
                <w:b/>
                <w:szCs w:val="24"/>
                <w:lang w:eastAsia="ru-RU"/>
              </w:rPr>
              <w:t>учеников</w:t>
            </w:r>
          </w:p>
        </w:tc>
        <w:tc>
          <w:tcPr>
            <w:tcW w:w="28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jc w:val="center"/>
              <w:rPr>
                <w:rFonts w:eastAsia="Times New Roman"/>
                <w:b/>
                <w:szCs w:val="24"/>
                <w:lang w:eastAsia="ru-RU"/>
              </w:rPr>
            </w:pPr>
            <w:r>
              <w:rPr>
                <w:rFonts w:eastAsia="Times New Roman"/>
                <w:b/>
                <w:szCs w:val="24"/>
                <w:lang w:eastAsia="ru-RU"/>
              </w:rPr>
              <w:t>Планируемый</w:t>
            </w:r>
          </w:p>
          <w:p>
            <w:pPr>
              <w:spacing w:after="0" w:line="240" w:lineRule="auto"/>
              <w:jc w:val="center"/>
              <w:rPr>
                <w:rFonts w:eastAsia="Times New Roman"/>
                <w:b/>
                <w:szCs w:val="24"/>
                <w:lang w:eastAsia="ru-RU"/>
              </w:rPr>
            </w:pPr>
            <w:r>
              <w:rPr>
                <w:rFonts w:eastAsia="Times New Roman"/>
                <w:b/>
                <w:szCs w:val="24"/>
                <w:lang w:eastAsia="ru-RU"/>
              </w:rPr>
              <w:t>результат</w:t>
            </w:r>
          </w:p>
        </w:tc>
        <w:tc>
          <w:tcPr>
            <w:tcW w:w="241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jc w:val="center"/>
              <w:rPr>
                <w:rFonts w:eastAsia="Times New Roman"/>
                <w:b/>
                <w:szCs w:val="24"/>
                <w:lang w:eastAsia="ru-RU"/>
              </w:rPr>
            </w:pPr>
            <w:r>
              <w:rPr>
                <w:rFonts w:eastAsia="Times New Roman"/>
                <w:b/>
                <w:szCs w:val="24"/>
                <w:lang w:eastAsia="ru-RU"/>
              </w:rPr>
              <w:t>Методическое</w:t>
            </w:r>
          </w:p>
          <w:p>
            <w:pPr>
              <w:spacing w:after="0" w:line="240" w:lineRule="auto"/>
              <w:jc w:val="center"/>
              <w:rPr>
                <w:rFonts w:eastAsia="Times New Roman"/>
                <w:b/>
                <w:szCs w:val="24"/>
                <w:lang w:eastAsia="ru-RU"/>
              </w:rPr>
            </w:pPr>
            <w:r>
              <w:rPr>
                <w:rFonts w:eastAsia="Times New Roman"/>
                <w:b/>
                <w:szCs w:val="24"/>
                <w:lang w:eastAsia="ru-RU"/>
              </w:rPr>
              <w:t>обеспечение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Организационный момент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Самоопределение к деятельности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2 мин.</w:t>
            </w:r>
          </w:p>
        </w:tc>
        <w:tc>
          <w:tcPr>
            <w:tcW w:w="198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Настроить учащихся на работу. Создать положительную мотивацию</w:t>
            </w:r>
          </w:p>
        </w:tc>
        <w:tc>
          <w:tcPr>
            <w:tcW w:w="315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Учитель просит поднять раскрытые ладони.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 xml:space="preserve">- Что может обозначать этот жест? 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 xml:space="preserve">- На слайде представлено слово </w:t>
            </w:r>
            <w:r>
              <w:rPr>
                <w:rFonts w:eastAsia="Times New Roman"/>
                <w:szCs w:val="24"/>
                <w:lang w:val="en-US" w:eastAsia="ru-RU"/>
              </w:rPr>
              <w:t>Discovery</w:t>
            </w:r>
            <w:r>
              <w:rPr>
                <w:rFonts w:eastAsia="Times New Roman"/>
                <w:szCs w:val="24"/>
                <w:lang w:eastAsia="ru-RU"/>
              </w:rPr>
              <w:t xml:space="preserve">. Что оно обозначает? Где вы с ним встречались ранее? 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 xml:space="preserve">- О каких великих открытиях вы слышали? 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- Информация о Галилео Галилее, создателе первого телескопа.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 xml:space="preserve">-для чего нужен телескоп? 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 xml:space="preserve">-Какая звезда считается самой яркой? 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Демонстрируется слайд «Лестница успеха»</w:t>
            </w:r>
          </w:p>
        </w:tc>
        <w:tc>
          <w:tcPr>
            <w:tcW w:w="293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 xml:space="preserve">Приветствуют. Улыбаются друг другу. 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Отвечают.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Настраиваются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(стремление познавать новое, человек открыт для общения…)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 xml:space="preserve">(телеканал </w:t>
            </w:r>
            <w:r>
              <w:rPr>
                <w:rFonts w:eastAsia="Times New Roman"/>
                <w:szCs w:val="24"/>
                <w:lang w:val="en-US" w:eastAsia="ru-RU"/>
              </w:rPr>
              <w:t>Discovery</w:t>
            </w:r>
            <w:r>
              <w:rPr>
                <w:rFonts w:eastAsia="Times New Roman"/>
                <w:szCs w:val="24"/>
                <w:lang w:eastAsia="ru-RU"/>
              </w:rPr>
              <w:t>, телепередача; слово обозначает «Открытие»)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 xml:space="preserve"> (Колумб, Магеллан…)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Видеть звезды солнечной системы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Солнце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Говорят о важности личностного роста</w:t>
            </w:r>
          </w:p>
        </w:tc>
        <w:tc>
          <w:tcPr>
            <w:tcW w:w="28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Добрый настрой на продуктивную работу.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Личностный рост.</w:t>
            </w:r>
          </w:p>
        </w:tc>
        <w:tc>
          <w:tcPr>
            <w:tcW w:w="241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drawing>
                <wp:inline distT="0" distB="0" distL="0" distR="0">
                  <wp:extent cx="1047750" cy="589280"/>
                  <wp:effectExtent l="0" t="0" r="0" b="127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1742" cy="5915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Работа со слайдами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drawing>
                <wp:inline distT="0" distB="0" distL="0" distR="0">
                  <wp:extent cx="1086485" cy="61087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3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0734" cy="6135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drawing>
                <wp:inline distT="0" distB="0" distL="0" distR="0">
                  <wp:extent cx="1066800" cy="59944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5180" cy="6047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lang w:eastAsia="ru-RU"/>
              </w:rPr>
              <w:drawing>
                <wp:inline distT="0" distB="0" distL="0" distR="0">
                  <wp:extent cx="1047750" cy="593725"/>
                  <wp:effectExtent l="0" t="0" r="0" b="0"/>
                  <wp:docPr id="34819" name="Объект 3"/>
                  <wp:cNvGraphicFramePr>
                    <a:graphicFrameLocks xmlns:a="http://schemas.openxmlformats.org/drawingml/2006/main" noGrp="1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819" name="Объект 3"/>
                          <pic:cNvPicPr>
                            <a:picLocks noGrp="1"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9197" cy="5947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Ориентировочно-мотивационный этап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8 мин.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Вводное повторение. Создание проблемной ситуации</w:t>
            </w:r>
          </w:p>
        </w:tc>
        <w:tc>
          <w:tcPr>
            <w:tcW w:w="315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Предлагает прочитать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стихотворение и вставить пропущенные слова</w:t>
            </w:r>
            <w:r>
              <w:rPr>
                <w:rFonts w:eastAsia="Times New Roman"/>
                <w:szCs w:val="24"/>
                <w:lang w:eastAsia="ru-RU"/>
              </w:rPr>
              <w:t>:</w:t>
            </w: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Солнце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с тучкою опять</w:t>
            </w: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hint="default" w:eastAsia="Times New Roman"/>
                <w:szCs w:val="24"/>
                <w:lang w:val="en-US" w:eastAsia="ru-RU"/>
              </w:rPr>
              <w:t>В прятки начали играть.</w:t>
            </w: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hint="default" w:eastAsia="Times New Roman"/>
                <w:szCs w:val="24"/>
                <w:lang w:val="en-US" w:eastAsia="ru-RU"/>
              </w:rPr>
              <w:t>Только солнце спрячется-</w:t>
            </w: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hint="default" w:eastAsia="Times New Roman"/>
                <w:szCs w:val="24"/>
                <w:lang w:val="en-US" w:eastAsia="ru-RU"/>
              </w:rPr>
              <w:t>Тучка вся расплачется.</w:t>
            </w: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hint="default" w:eastAsia="Times New Roman"/>
                <w:szCs w:val="24"/>
                <w:lang w:val="en-US" w:eastAsia="ru-RU"/>
              </w:rPr>
              <w:t>А как солнышко найдется-</w:t>
            </w: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hint="default" w:eastAsia="Times New Roman"/>
                <w:szCs w:val="24"/>
                <w:lang w:val="en-US" w:eastAsia="ru-RU"/>
              </w:rPr>
              <w:t>В небе радуга смеется.</w:t>
            </w: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- К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</w:t>
            </w:r>
            <w:r>
              <w:rPr>
                <w:rFonts w:eastAsia="Times New Roman"/>
                <w:szCs w:val="24"/>
                <w:lang w:eastAsia="ru-RU"/>
              </w:rPr>
              <w:t>какой части речи относятся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слова,использованные на месте пропусков</w:t>
            </w:r>
            <w:r>
              <w:rPr>
                <w:rFonts w:eastAsia="Times New Roman"/>
                <w:szCs w:val="24"/>
                <w:lang w:eastAsia="ru-RU"/>
              </w:rPr>
              <w:t>? Как вы догадались?Что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обозначают эти слова?</w:t>
            </w: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hint="default" w:eastAsia="Times New Roman"/>
                <w:szCs w:val="24"/>
                <w:lang w:val="en-US" w:eastAsia="ru-RU"/>
              </w:rPr>
              <w:t>Сформулируйте тему урока.</w:t>
            </w:r>
          </w:p>
        </w:tc>
        <w:tc>
          <w:tcPr>
            <w:tcW w:w="293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Называют слова</w:t>
            </w:r>
            <w:r>
              <w:rPr>
                <w:rFonts w:hint="default" w:eastAsia="Times New Roman"/>
                <w:szCs w:val="24"/>
                <w:lang w:val="en-US" w:eastAsia="ru-RU"/>
              </w:rPr>
              <w:t>;</w:t>
            </w:r>
            <w:r>
              <w:rPr>
                <w:rFonts w:eastAsia="Times New Roman"/>
                <w:szCs w:val="24"/>
                <w:lang w:eastAsia="ru-RU"/>
              </w:rPr>
              <w:t>определяют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часть речи; </w:t>
            </w:r>
            <w:r>
              <w:rPr>
                <w:rFonts w:eastAsia="Times New Roman"/>
                <w:szCs w:val="24"/>
                <w:lang w:eastAsia="ru-RU"/>
              </w:rPr>
              <w:t>выделяют, по каким признакам они узнали часть речи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Совместная работа с учителем по определению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темы урока</w:t>
            </w:r>
          </w:p>
        </w:tc>
        <w:tc>
          <w:tcPr>
            <w:tcW w:w="28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 xml:space="preserve">Повторение опорных знаний. </w:t>
            </w:r>
          </w:p>
        </w:tc>
        <w:tc>
          <w:tcPr>
            <w:tcW w:w="241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Работа со слайдом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drawing>
                <wp:inline distT="0" distB="0" distL="114300" distR="114300">
                  <wp:extent cx="1390015" cy="781685"/>
                  <wp:effectExtent l="0" t="0" r="12065" b="10795"/>
                  <wp:docPr id="2" name="Изображение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Изображение 1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0015" cy="781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drawing>
                <wp:inline distT="0" distB="0" distL="114300" distR="114300">
                  <wp:extent cx="1390015" cy="781685"/>
                  <wp:effectExtent l="0" t="0" r="12065" b="10795"/>
                  <wp:docPr id="5" name="Изображение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Изображение 2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0015" cy="781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drawing>
                <wp:inline distT="0" distB="0" distL="114300" distR="114300">
                  <wp:extent cx="1390015" cy="728980"/>
                  <wp:effectExtent l="0" t="0" r="12065" b="2540"/>
                  <wp:docPr id="14" name="Изображение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Изображение 3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0015" cy="728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Постановка целей урока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2 мин.</w:t>
            </w:r>
          </w:p>
        </w:tc>
        <w:tc>
          <w:tcPr>
            <w:tcW w:w="198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Развивать умения формулировать цель урока</w:t>
            </w:r>
          </w:p>
        </w:tc>
        <w:tc>
          <w:tcPr>
            <w:tcW w:w="315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- Какие цели поставим на урок?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hint="default" w:eastAsia="Times New Roman"/>
                <w:szCs w:val="24"/>
                <w:lang w:val="en-US" w:eastAsia="ru-RU"/>
              </w:rPr>
              <w:t>-Что нам необходимо сделать для того,чтобы выполнить поставленную цель?</w:t>
            </w:r>
          </w:p>
        </w:tc>
        <w:tc>
          <w:tcPr>
            <w:tcW w:w="293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Умение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выделять глагол среди других частей речи по морфологическим признакам и его значению.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Составляют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план урока</w:t>
            </w:r>
          </w:p>
        </w:tc>
        <w:tc>
          <w:tcPr>
            <w:tcW w:w="28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Сформулировать диагностические цели урока</w:t>
            </w:r>
            <w:r>
              <w:rPr>
                <w:rFonts w:hint="default" w:eastAsia="Times New Roman"/>
                <w:szCs w:val="24"/>
                <w:lang w:val="en-US" w:eastAsia="ru-RU"/>
              </w:rPr>
              <w:t>, составить план урока</w:t>
            </w:r>
          </w:p>
        </w:tc>
        <w:tc>
          <w:tcPr>
            <w:tcW w:w="241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Работа со слайдами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drawing>
                <wp:inline distT="0" distB="0" distL="114300" distR="114300">
                  <wp:extent cx="1390015" cy="781685"/>
                  <wp:effectExtent l="0" t="0" r="12065" b="10795"/>
                  <wp:docPr id="8" name="Изображение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Изображение 5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0015" cy="781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Актуализация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знаний.</w:t>
            </w:r>
          </w:p>
        </w:tc>
        <w:tc>
          <w:tcPr>
            <w:tcW w:w="198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Актуализировать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прежние знания, навыки и умения, связанные с темой урока.</w:t>
            </w:r>
          </w:p>
        </w:tc>
        <w:tc>
          <w:tcPr>
            <w:tcW w:w="315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hint="default" w:eastAsia="Times New Roman"/>
                <w:szCs w:val="24"/>
                <w:lang w:val="en-US" w:eastAsia="ru-RU"/>
              </w:rPr>
              <w:t>1.</w:t>
            </w:r>
            <w:r>
              <w:rPr>
                <w:rFonts w:eastAsia="Times New Roman"/>
                <w:szCs w:val="24"/>
                <w:lang w:eastAsia="ru-RU"/>
              </w:rPr>
              <w:t>Предлагает вспомнить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о глаголе из курса начальной школы. Проводит игру</w:t>
            </w:r>
          </w:p>
          <w:p>
            <w:pPr>
              <w:pStyle w:val="7"/>
              <w:jc w:val="left"/>
              <w:rPr>
                <w:rFonts w:hint="default"/>
                <w:b/>
                <w:lang w:val="ru-RU"/>
              </w:rPr>
            </w:pPr>
            <w:r>
              <w:rPr>
                <w:b/>
              </w:rPr>
              <w:t xml:space="preserve"> «+» или</w:t>
            </w:r>
            <w:r>
              <w:rPr>
                <w:rFonts w:hint="default"/>
                <w:b/>
                <w:lang w:val="ru-RU"/>
              </w:rPr>
              <w:t xml:space="preserve"> «</w:t>
            </w:r>
            <w:r>
              <w:rPr>
                <w:b/>
              </w:rPr>
              <w:t xml:space="preserve"> –</w:t>
            </w:r>
            <w:r>
              <w:rPr>
                <w:rFonts w:hint="default"/>
                <w:b/>
                <w:lang w:val="ru-RU"/>
              </w:rPr>
              <w:t>»</w:t>
            </w:r>
          </w:p>
          <w:p>
            <w:pPr>
              <w:pStyle w:val="7"/>
              <w:numPr>
                <w:numId w:val="0"/>
              </w:numPr>
              <w:jc w:val="left"/>
              <w:rPr>
                <w:rFonts w:hint="default"/>
                <w:b w:val="0"/>
                <w:bCs/>
                <w:lang w:val="ru-RU"/>
              </w:rPr>
            </w:pPr>
            <w:r>
              <w:rPr>
                <w:rFonts w:hint="default"/>
                <w:b w:val="0"/>
                <w:bCs/>
                <w:lang w:val="ru-RU"/>
              </w:rPr>
              <w:t>1.</w:t>
            </w:r>
            <w:r>
              <w:rPr>
                <w:b w:val="0"/>
                <w:bCs/>
              </w:rPr>
              <w:t>Глагол – часть речи, которая обозначает действие предмета</w:t>
            </w:r>
            <w:r>
              <w:rPr>
                <w:rFonts w:hint="default"/>
                <w:b w:val="0"/>
                <w:bCs/>
                <w:lang w:val="ru-RU"/>
              </w:rPr>
              <w:t>.</w:t>
            </w:r>
          </w:p>
          <w:p>
            <w:pPr>
              <w:pStyle w:val="7"/>
              <w:numPr>
                <w:numId w:val="0"/>
              </w:numPr>
              <w:jc w:val="left"/>
              <w:rPr>
                <w:rFonts w:hint="default"/>
                <w:b w:val="0"/>
                <w:bCs/>
                <w:lang w:val="ru-RU"/>
              </w:rPr>
            </w:pPr>
            <w:r>
              <w:rPr>
                <w:rFonts w:hint="default"/>
                <w:b w:val="0"/>
                <w:bCs/>
                <w:lang w:val="ru-RU"/>
              </w:rPr>
              <w:t>2.</w:t>
            </w:r>
            <w:r>
              <w:rPr>
                <w:b w:val="0"/>
                <w:bCs/>
              </w:rPr>
              <w:t>Глаголы изменяются только по временам</w:t>
            </w:r>
            <w:r>
              <w:rPr>
                <w:rFonts w:hint="default"/>
                <w:b w:val="0"/>
                <w:bCs/>
                <w:lang w:val="ru-RU"/>
              </w:rPr>
              <w:t>.</w:t>
            </w:r>
          </w:p>
          <w:p>
            <w:pPr>
              <w:pStyle w:val="7"/>
              <w:numPr>
                <w:numId w:val="0"/>
              </w:numPr>
              <w:jc w:val="left"/>
              <w:rPr>
                <w:rFonts w:hint="default"/>
                <w:b w:val="0"/>
                <w:bCs/>
                <w:lang w:val="ru-RU"/>
              </w:rPr>
            </w:pPr>
            <w:r>
              <w:rPr>
                <w:rFonts w:hint="default"/>
                <w:b w:val="0"/>
                <w:bCs/>
                <w:lang w:val="ru-RU"/>
              </w:rPr>
              <w:t>3.</w:t>
            </w:r>
            <w:r>
              <w:rPr>
                <w:b w:val="0"/>
                <w:bCs/>
              </w:rPr>
              <w:t>Глаголы изменяются по временам, числам и лицам</w:t>
            </w:r>
            <w:r>
              <w:rPr>
                <w:rFonts w:hint="default"/>
                <w:b w:val="0"/>
                <w:bCs/>
                <w:lang w:val="ru-RU"/>
              </w:rPr>
              <w:t>.</w:t>
            </w:r>
          </w:p>
          <w:p>
            <w:pPr>
              <w:pStyle w:val="7"/>
              <w:numPr>
                <w:numId w:val="0"/>
              </w:numPr>
              <w:jc w:val="left"/>
              <w:rPr>
                <w:rFonts w:hint="default"/>
                <w:b w:val="0"/>
                <w:bCs/>
                <w:lang w:val="ru-RU"/>
              </w:rPr>
            </w:pPr>
            <w:r>
              <w:rPr>
                <w:rFonts w:hint="default"/>
                <w:b w:val="0"/>
                <w:bCs/>
                <w:lang w:val="ru-RU"/>
              </w:rPr>
              <w:t>4.</w:t>
            </w:r>
            <w:r>
              <w:rPr>
                <w:b w:val="0"/>
                <w:bCs/>
              </w:rPr>
              <w:t>Глаголы изменяются по падежам</w:t>
            </w:r>
            <w:r>
              <w:rPr>
                <w:rFonts w:hint="default"/>
                <w:b w:val="0"/>
                <w:bCs/>
                <w:lang w:val="ru-RU"/>
              </w:rPr>
              <w:t>.</w:t>
            </w:r>
          </w:p>
          <w:p>
            <w:pPr>
              <w:pStyle w:val="7"/>
              <w:numPr>
                <w:numId w:val="0"/>
              </w:numPr>
              <w:jc w:val="left"/>
              <w:rPr>
                <w:rFonts w:hint="default"/>
                <w:b w:val="0"/>
                <w:bCs/>
                <w:lang w:val="ru-RU"/>
              </w:rPr>
            </w:pPr>
            <w:r>
              <w:rPr>
                <w:rFonts w:hint="default"/>
                <w:b w:val="0"/>
                <w:bCs/>
                <w:lang w:val="ru-RU"/>
              </w:rPr>
              <w:t>5.</w:t>
            </w:r>
            <w:r>
              <w:rPr>
                <w:b w:val="0"/>
                <w:bCs/>
              </w:rPr>
              <w:t>Глаголы в предложении обычно не бывают сказуемыми</w:t>
            </w:r>
            <w:r>
              <w:rPr>
                <w:rFonts w:hint="default"/>
                <w:b w:val="0"/>
                <w:bCs/>
                <w:lang w:val="ru-RU"/>
              </w:rPr>
              <w:t>.</w:t>
            </w:r>
          </w:p>
          <w:p>
            <w:pPr>
              <w:pStyle w:val="7"/>
              <w:numPr>
                <w:numId w:val="0"/>
              </w:numPr>
              <w:jc w:val="left"/>
              <w:rPr>
                <w:rFonts w:hint="default"/>
                <w:b w:val="0"/>
                <w:bCs/>
                <w:lang w:val="ru-RU"/>
              </w:rPr>
            </w:pPr>
          </w:p>
          <w:p>
            <w:pPr>
              <w:pStyle w:val="7"/>
              <w:numPr>
                <w:numId w:val="0"/>
              </w:numPr>
              <w:jc w:val="left"/>
              <w:rPr>
                <w:rFonts w:hint="default"/>
                <w:b w:val="0"/>
                <w:bCs/>
                <w:lang w:val="ru-RU"/>
              </w:rPr>
            </w:pPr>
            <w:r>
              <w:rPr>
                <w:rFonts w:hint="default"/>
                <w:b w:val="0"/>
                <w:bCs/>
                <w:lang w:val="ru-RU"/>
              </w:rPr>
              <w:t>2.Предлагает прочитать слова и подчеркнуть двумя чертами только глаголы</w:t>
            </w:r>
          </w:p>
          <w:p>
            <w:pPr>
              <w:pStyle w:val="7"/>
              <w:numPr>
                <w:numId w:val="0"/>
              </w:numPr>
              <w:jc w:val="left"/>
              <w:rPr>
                <w:rFonts w:hint="default"/>
                <w:b w:val="0"/>
                <w:bCs/>
                <w:lang w:val="ru-RU"/>
              </w:rPr>
            </w:pPr>
            <w:r>
              <w:rPr>
                <w:rFonts w:hint="default"/>
                <w:b w:val="0"/>
                <w:bCs/>
                <w:lang w:val="ru-RU"/>
              </w:rPr>
              <w:t>Образец:Смешной, смешить, смех, смешно -(что делать?) смешить.</w:t>
            </w:r>
          </w:p>
          <w:p>
            <w:pPr>
              <w:pStyle w:val="7"/>
              <w:numPr>
                <w:numId w:val="0"/>
              </w:numPr>
              <w:jc w:val="left"/>
              <w:rPr>
                <w:rFonts w:hint="default"/>
                <w:b w:val="0"/>
                <w:bCs/>
                <w:lang w:val="ru-RU"/>
              </w:rPr>
            </w:pPr>
            <w:r>
              <w:rPr>
                <w:rFonts w:hint="default"/>
                <w:b w:val="0"/>
                <w:bCs/>
                <w:lang w:val="ru-RU"/>
              </w:rPr>
              <w:t xml:space="preserve">  Зеленый, зелень, зелено, зеленеть; крик, кричать, крикливый; салют, салютовать; чтение, читать, читатель, читательский; белый, белизна, белеть; слава, славить, славный, славиться.</w:t>
            </w:r>
          </w:p>
          <w:p>
            <w:pPr>
              <w:pStyle w:val="7"/>
              <w:numPr>
                <w:numId w:val="0"/>
              </w:numPr>
              <w:jc w:val="left"/>
              <w:rPr>
                <w:rFonts w:hint="default"/>
                <w:b w:val="0"/>
                <w:bCs/>
                <w:lang w:val="ru-RU"/>
              </w:rPr>
            </w:pPr>
            <w:r>
              <w:rPr>
                <w:rFonts w:hint="default"/>
                <w:b w:val="0"/>
                <w:bCs/>
                <w:lang w:val="ru-RU"/>
              </w:rPr>
              <w:t>- Почему вы подчеркивали глаголы именно двумя чертами?</w:t>
            </w:r>
          </w:p>
          <w:p>
            <w:pPr>
              <w:pStyle w:val="7"/>
              <w:numPr>
                <w:numId w:val="0"/>
              </w:numPr>
              <w:jc w:val="left"/>
              <w:rPr>
                <w:rFonts w:hint="default"/>
                <w:b w:val="0"/>
                <w:bCs/>
                <w:lang w:val="ru-RU"/>
              </w:rPr>
            </w:pPr>
            <w:r>
              <w:rPr>
                <w:rFonts w:hint="default"/>
                <w:b w:val="0"/>
                <w:bCs/>
                <w:lang w:val="ru-RU"/>
              </w:rPr>
              <w:t>Предлагает поменяться с соседом по парте и проверить работу.</w:t>
            </w: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</w:tc>
        <w:tc>
          <w:tcPr>
            <w:tcW w:w="293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Поднимаю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карточки «+» или «-».</w:t>
            </w: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hint="default" w:eastAsia="Times New Roman"/>
                <w:szCs w:val="24"/>
                <w:lang w:val="en-US" w:eastAsia="ru-RU"/>
              </w:rPr>
              <w:t>Проверяют работу друг у друга по карточкам взаимопроверки (Работа в парах.)</w:t>
            </w:r>
          </w:p>
        </w:tc>
        <w:tc>
          <w:tcPr>
            <w:tcW w:w="28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Повторить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знания о глаголе из курса начальной школы.</w:t>
            </w: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hint="default" w:eastAsia="Times New Roman"/>
                <w:szCs w:val="24"/>
                <w:lang w:val="en-US" w:eastAsia="ru-RU"/>
              </w:rPr>
              <w:t>Анализ своих знаний по части речи «Глагол»</w:t>
            </w:r>
          </w:p>
        </w:tc>
        <w:tc>
          <w:tcPr>
            <w:tcW w:w="241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Раздаточный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материал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Объяснение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нового материала.</w:t>
            </w:r>
          </w:p>
        </w:tc>
        <w:tc>
          <w:tcPr>
            <w:tcW w:w="198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ascii="Arial" w:hAnsi="Arial" w:eastAsia="Arial" w:cs="Arial"/>
                <w:i w:val="0"/>
                <w:iCs w:val="0"/>
                <w:caps w:val="0"/>
                <w:color w:val="333333"/>
                <w:spacing w:val="0"/>
                <w:sz w:val="15"/>
                <w:szCs w:val="15"/>
                <w:shd w:val="clear" w:fill="FFFFFF"/>
                <w:lang w:val="ru-RU"/>
              </w:rPr>
              <w:t>Д</w:t>
            </w:r>
            <w:r>
              <w:rPr>
                <w:rFonts w:hint="default" w:ascii="Times New Roman" w:hAnsi="Times New Roman" w:eastAsia="Arial" w:cs="Times New Roman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ru-RU"/>
              </w:rPr>
              <w:t>обиться, чтобы учащиеся полностью овладели новым материалом.</w:t>
            </w:r>
            <w:r>
              <w:rPr>
                <w:rFonts w:ascii="Arial" w:hAnsi="Arial" w:eastAsia="Arial" w:cs="Arial"/>
                <w:i w:val="0"/>
                <w:iCs w:val="0"/>
                <w:caps w:val="0"/>
                <w:color w:val="333333"/>
                <w:spacing w:val="0"/>
                <w:sz w:val="15"/>
                <w:szCs w:val="15"/>
                <w:shd w:val="clear" w:fill="FFFFFF"/>
              </w:rPr>
              <w:t> </w:t>
            </w:r>
          </w:p>
        </w:tc>
        <w:tc>
          <w:tcPr>
            <w:tcW w:w="315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Предлагает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объединить все сказанное в одном определении глагола как части речи и проверить себя, прочитав определение глагола в учебнике на стр.97-98</w:t>
            </w: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hint="default" w:eastAsia="Times New Roman"/>
                <w:szCs w:val="24"/>
                <w:lang w:val="en-US" w:eastAsia="ru-RU"/>
              </w:rPr>
              <w:t>- Ребята, глаголы в русском языке - это не только глаголы речи, но и глаголы труда, звучания, цвета и др.</w:t>
            </w: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hint="default" w:eastAsia="Times New Roman"/>
                <w:szCs w:val="24"/>
                <w:lang w:val="en-US" w:eastAsia="ru-RU"/>
              </w:rPr>
              <w:t>Предлагает поработать с глаголами цвета, выполнив упражнение 604 на стр.97</w:t>
            </w:r>
          </w:p>
        </w:tc>
        <w:tc>
          <w:tcPr>
            <w:tcW w:w="293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Совместная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работа с учителем. Составляют схему по части речи Глагол</w:t>
            </w: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hint="default" w:eastAsia="Times New Roman"/>
                <w:szCs w:val="24"/>
                <w:lang w:val="en-US" w:eastAsia="ru-RU"/>
              </w:rPr>
              <w:t>Выполняют упражнение с коментированием</w:t>
            </w:r>
          </w:p>
        </w:tc>
        <w:tc>
          <w:tcPr>
            <w:tcW w:w="28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Систематизировать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знания в одно целое.</w:t>
            </w: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</w:tc>
        <w:tc>
          <w:tcPr>
            <w:tcW w:w="241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Работа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с учебником.</w:t>
            </w: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hint="default" w:eastAsia="Times New Roman"/>
                <w:szCs w:val="24"/>
                <w:lang w:val="en-US" w:eastAsia="ru-RU"/>
              </w:rPr>
              <w:t>Работа со слайдом</w:t>
            </w: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drawing>
                <wp:inline distT="0" distB="0" distL="114300" distR="114300">
                  <wp:extent cx="1390015" cy="781685"/>
                  <wp:effectExtent l="0" t="0" r="12065" b="10795"/>
                  <wp:docPr id="15" name="Изображение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Изображение 7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0015" cy="781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hint="default" w:eastAsia="Times New Roman"/>
                <w:szCs w:val="24"/>
                <w:lang w:val="en-US" w:eastAsia="ru-RU"/>
              </w:rPr>
              <w:t>Работа с учебником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Включеение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нового знания в систему знаний.</w:t>
            </w:r>
          </w:p>
        </w:tc>
        <w:tc>
          <w:tcPr>
            <w:tcW w:w="198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Научить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использовать новые знания в системе изученных ранее.</w:t>
            </w:r>
          </w:p>
        </w:tc>
        <w:tc>
          <w:tcPr>
            <w:tcW w:w="315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 xml:space="preserve"> Предлагает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прочитать текст и выполнить задания к нему.</w:t>
            </w: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hint="default" w:eastAsia="Times New Roman"/>
                <w:szCs w:val="24"/>
                <w:lang w:val="en-US" w:eastAsia="ru-RU"/>
              </w:rPr>
              <w:t xml:space="preserve">         Весна голосов...</w:t>
            </w:r>
          </w:p>
          <w:p>
            <w:pPr>
              <w:spacing w:after="0" w:line="240" w:lineRule="auto"/>
              <w:rPr>
                <w:rFonts w:hint="default" w:ascii="Times New Roman" w:hAnsi="Times New Roman" w:eastAsia="Arial" w:cs="Times New Roman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</w:pPr>
            <w:r>
              <w:rPr>
                <w:rFonts w:hint="default" w:ascii="Times New Roman" w:hAnsi="Times New Roman" w:eastAsia="Arial" w:cs="Times New Roman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Пригибаясь, ошалело </w:t>
            </w:r>
            <w:r>
              <w:rPr>
                <w:rFonts w:hint="default" w:ascii="Times New Roman" w:hAnsi="Times New Roman" w:eastAsia="Arial" w:cs="Times New Roman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ru-RU"/>
              </w:rPr>
              <w:t xml:space="preserve">          </w:t>
            </w:r>
            <w:r>
              <w:rPr>
                <w:rFonts w:hint="default" w:ascii="Times New Roman" w:hAnsi="Times New Roman" w:eastAsia="Arial" w:cs="Times New Roman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кричит на телеграфном </w:t>
            </w:r>
            <w:r>
              <w:rPr>
                <w:rFonts w:hint="default" w:ascii="Times New Roman" w:hAnsi="Times New Roman" w:eastAsia="Arial" w:cs="Times New Roman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ru-RU"/>
              </w:rPr>
              <w:t xml:space="preserve">       </w:t>
            </w:r>
            <w:r>
              <w:rPr>
                <w:rFonts w:hint="default" w:ascii="Times New Roman" w:hAnsi="Times New Roman" w:eastAsia="Arial" w:cs="Times New Roman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столбе </w:t>
            </w:r>
            <w:r>
              <w:rPr>
                <w:rFonts w:hint="default" w:ascii="Times New Roman" w:hAnsi="Times New Roman" w:eastAsia="Arial" w:cs="Times New Roman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Arial" w:cs="Times New Roman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ворона. Над лесной прогалиной трепещет, заливается жаворонок. В светлых березняках – теньканье, посвисты, невнятное щебетанье. Под снегом в лощине течёт, булькает вода. Сорока летит над лесом и держит в клюве тяжёлый прутик берёзы. Я присел на пенёк, слушаю звуки весны и радуюсь её приходу. А за спиной и в светлых березняках свист, щебетанье и время от времени шорох – оседает под солнцем последний лист.</w:t>
            </w:r>
          </w:p>
          <w:p>
            <w:pPr>
              <w:spacing w:after="0" w:line="240" w:lineRule="auto"/>
              <w:rPr>
                <w:rFonts w:hint="default" w:ascii="Times New Roman" w:hAnsi="Times New Roman" w:eastAsia="Arial" w:cs="Times New Roman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ru-RU"/>
              </w:rPr>
            </w:pPr>
            <w:r>
              <w:rPr>
                <w:rFonts w:hint="default" w:ascii="Times New Roman" w:hAnsi="Times New Roman" w:eastAsia="Arial" w:cs="Times New Roman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ru-RU"/>
              </w:rPr>
              <w:t>- Определите основную мысль высказывания. В каком предложении она выражана?</w:t>
            </w:r>
          </w:p>
          <w:p>
            <w:pPr>
              <w:spacing w:after="0" w:line="240" w:lineRule="auto"/>
              <w:rPr>
                <w:rFonts w:hint="default" w:ascii="Times New Roman" w:hAnsi="Times New Roman" w:eastAsia="Arial" w:cs="Times New Roman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ru-RU"/>
              </w:rPr>
            </w:pPr>
            <w:r>
              <w:rPr>
                <w:rFonts w:hint="default" w:ascii="Times New Roman" w:hAnsi="Times New Roman" w:eastAsia="Arial" w:cs="Times New Roman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ru-RU"/>
              </w:rPr>
              <w:t>-Найдите слова, которыми автор передает музыку, звуки весны.</w:t>
            </w:r>
          </w:p>
          <w:p>
            <w:pPr>
              <w:spacing w:after="0" w:line="240" w:lineRule="auto"/>
              <w:rPr>
                <w:rFonts w:hint="default" w:ascii="Times New Roman" w:hAnsi="Times New Roman" w:eastAsia="Arial" w:cs="Times New Roman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ru-RU"/>
              </w:rPr>
            </w:pPr>
            <w:r>
              <w:rPr>
                <w:rFonts w:hint="default" w:ascii="Times New Roman" w:hAnsi="Times New Roman" w:eastAsia="Arial" w:cs="Times New Roman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ru-RU"/>
              </w:rPr>
              <w:t>- Запишите эти слова тв два столбика: существительное и глаголы. Что общего в их значении и в чем разница?</w:t>
            </w:r>
          </w:p>
          <w:p>
            <w:pPr>
              <w:spacing w:after="0" w:line="240" w:lineRule="auto"/>
              <w:rPr>
                <w:rFonts w:hint="default" w:ascii="Times New Roman" w:hAnsi="Times New Roman" w:eastAsia="Arial" w:cs="Times New Roman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ru-RU"/>
              </w:rPr>
            </w:pPr>
            <w:r>
              <w:rPr>
                <w:rFonts w:hint="default" w:ascii="Times New Roman" w:hAnsi="Times New Roman" w:eastAsia="Arial" w:cs="Times New Roman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ru-RU"/>
              </w:rPr>
              <w:t>-Докажите, что это слова разных частей речи.</w:t>
            </w:r>
          </w:p>
          <w:p>
            <w:pPr>
              <w:spacing w:after="0" w:line="240" w:lineRule="auto"/>
              <w:rPr>
                <w:rFonts w:hint="default" w:ascii="Times New Roman" w:hAnsi="Times New Roman" w:eastAsia="Arial" w:cs="Times New Roman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ru-RU"/>
              </w:rPr>
            </w:pPr>
            <w:r>
              <w:rPr>
                <w:rFonts w:hint="default" w:ascii="Times New Roman" w:hAnsi="Times New Roman" w:eastAsia="Arial" w:cs="Times New Roman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ru-RU"/>
              </w:rPr>
              <w:t>- В выписанных глаголах определите время глагола и лицо.</w:t>
            </w:r>
          </w:p>
          <w:p>
            <w:pPr>
              <w:spacing w:after="0" w:line="240" w:lineRule="auto"/>
              <w:rPr>
                <w:rFonts w:hint="default" w:ascii="Times New Roman" w:hAnsi="Times New Roman" w:eastAsia="Arial" w:cs="Times New Roman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ru-RU"/>
              </w:rPr>
            </w:pPr>
            <w:r>
              <w:rPr>
                <w:rFonts w:hint="default" w:ascii="Times New Roman" w:hAnsi="Times New Roman" w:eastAsia="Arial" w:cs="Times New Roman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ru-RU"/>
              </w:rPr>
              <w:t>-Выпишите из текста глаголы, обозначющие динамику движения пробуждающейся природы, состояния человека.</w:t>
            </w:r>
          </w:p>
          <w:p>
            <w:pPr>
              <w:spacing w:after="0" w:line="240" w:lineRule="auto"/>
              <w:rPr>
                <w:rFonts w:hint="default" w:ascii="Times New Roman" w:hAnsi="Times New Roman" w:eastAsia="Arial" w:cs="Times New Roman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ru-RU"/>
              </w:rPr>
            </w:pPr>
            <w:r>
              <w:rPr>
                <w:rFonts w:hint="default" w:ascii="Times New Roman" w:hAnsi="Times New Roman" w:eastAsia="Arial" w:cs="Times New Roman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ru-RU"/>
              </w:rPr>
              <w:t>-Сформулируйте вывод о роли глагола в речи</w:t>
            </w:r>
          </w:p>
          <w:p>
            <w:pPr>
              <w:spacing w:after="0" w:line="240" w:lineRule="auto"/>
              <w:rPr>
                <w:rFonts w:hint="default" w:ascii="Times New Roman" w:hAnsi="Times New Roman" w:eastAsia="Arial" w:cs="Times New Roman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ru-RU" w:eastAsia="ru-RU"/>
              </w:rPr>
            </w:pPr>
          </w:p>
        </w:tc>
        <w:tc>
          <w:tcPr>
            <w:tcW w:w="293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Работают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с текстом, анализируют текст по наводящим вопросам учителя.</w:t>
            </w:r>
          </w:p>
        </w:tc>
        <w:tc>
          <w:tcPr>
            <w:tcW w:w="28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hint="default" w:eastAsia="Times New Roman"/>
                <w:szCs w:val="24"/>
                <w:lang w:val="en-US" w:eastAsia="ru-RU"/>
              </w:rPr>
              <w:t xml:space="preserve">Расширить </w:t>
            </w:r>
            <w:bookmarkStart w:id="0" w:name="_GoBack"/>
            <w:bookmarkEnd w:id="0"/>
            <w:r>
              <w:rPr>
                <w:rFonts w:hint="default" w:eastAsia="Times New Roman"/>
                <w:szCs w:val="24"/>
                <w:lang w:val="en-US" w:eastAsia="ru-RU"/>
              </w:rPr>
              <w:t xml:space="preserve"> знания о глаголе</w:t>
            </w:r>
          </w:p>
        </w:tc>
        <w:tc>
          <w:tcPr>
            <w:tcW w:w="241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Раздаточный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материал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drawing>
                <wp:inline distT="0" distB="0" distL="114300" distR="114300">
                  <wp:extent cx="1390015" cy="781685"/>
                  <wp:effectExtent l="0" t="0" r="12065" b="10795"/>
                  <wp:docPr id="17" name="Изображение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Изображение 8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0015" cy="781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Рефлексия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2 мин.</w:t>
            </w:r>
          </w:p>
        </w:tc>
        <w:tc>
          <w:tcPr>
            <w:tcW w:w="198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Развитие умений обсуждать и анализировать учебный процесс</w:t>
            </w:r>
          </w:p>
        </w:tc>
        <w:tc>
          <w:tcPr>
            <w:tcW w:w="315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u w:val="single"/>
                <w:lang w:eastAsia="ru-RU"/>
              </w:rPr>
            </w:pPr>
            <w:r>
              <w:rPr>
                <w:rFonts w:eastAsia="Times New Roman"/>
                <w:szCs w:val="24"/>
                <w:u w:val="single"/>
                <w:lang w:eastAsia="ru-RU"/>
              </w:rPr>
              <w:t>Лестница успеха</w:t>
            </w:r>
          </w:p>
          <w:p>
            <w:pPr>
              <w:pStyle w:val="7"/>
              <w:numPr>
                <w:numId w:val="0"/>
              </w:numPr>
              <w:spacing w:after="0" w:line="240" w:lineRule="auto"/>
              <w:ind w:left="360" w:leftChars="0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Можете ли вы сказать, что поднялись на ступень по нашей лестнице?</w:t>
            </w:r>
          </w:p>
        </w:tc>
        <w:tc>
          <w:tcPr>
            <w:tcW w:w="293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Высказываются</w:t>
            </w:r>
            <w:r>
              <w:rPr>
                <w:rFonts w:hint="default" w:eastAsia="Times New Roman"/>
                <w:szCs w:val="24"/>
                <w:lang w:val="en-US" w:eastAsia="ru-RU"/>
              </w:rPr>
              <w:t xml:space="preserve"> на каком уровне «Лестницы успеха» они находятся</w:t>
            </w:r>
          </w:p>
        </w:tc>
        <w:tc>
          <w:tcPr>
            <w:tcW w:w="28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Учащиеся осознают успешность восприятия и осмысления объектов изучения</w:t>
            </w:r>
          </w:p>
        </w:tc>
        <w:tc>
          <w:tcPr>
            <w:tcW w:w="241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Работа со слайдом</w:t>
            </w: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drawing>
                <wp:inline distT="0" distB="0" distL="0" distR="0">
                  <wp:extent cx="1393190" cy="783590"/>
                  <wp:effectExtent l="0" t="0" r="8890" b="8890"/>
                  <wp:docPr id="16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Рисунок 12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3190" cy="783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Домашнее задание</w:t>
            </w:r>
          </w:p>
        </w:tc>
        <w:tc>
          <w:tcPr>
            <w:tcW w:w="198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Употребление глагола в речи</w:t>
            </w:r>
          </w:p>
        </w:tc>
        <w:tc>
          <w:tcPr>
            <w:tcW w:w="315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pStyle w:val="7"/>
              <w:numPr>
                <w:numId w:val="0"/>
              </w:numPr>
              <w:spacing w:after="0" w:line="240" w:lineRule="auto"/>
              <w:ind w:left="360" w:leftChars="0"/>
              <w:rPr>
                <w:rFonts w:eastAsia="Times New Roman"/>
                <w:szCs w:val="24"/>
                <w:lang w:val="ba-RU" w:eastAsia="ru-RU"/>
              </w:rPr>
            </w:pPr>
            <w:r>
              <w:rPr>
                <w:rFonts w:hint="default" w:ascii="Times New Roman" w:hAnsi="Times New Roman" w:eastAsia="sans-serif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  <w:t>Стр.97 (выучить правило), составить лингвистическое высказывание по опорной схеме, упр.606 </w:t>
            </w:r>
          </w:p>
        </w:tc>
        <w:tc>
          <w:tcPr>
            <w:tcW w:w="293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hint="default" w:eastAsia="Times New Roman"/>
                <w:szCs w:val="24"/>
                <w:lang w:val="en-US" w:eastAsia="ru-RU"/>
              </w:rPr>
            </w:pPr>
          </w:p>
        </w:tc>
        <w:tc>
          <w:tcPr>
            <w:tcW w:w="28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задание учащиеся сдают на проверку.</w:t>
            </w:r>
          </w:p>
        </w:tc>
        <w:tc>
          <w:tcPr>
            <w:tcW w:w="241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spacing w:after="0" w:line="240" w:lineRule="auto"/>
              <w:rPr>
                <w:rFonts w:eastAsia="Times New Roman"/>
                <w:szCs w:val="24"/>
                <w:lang w:eastAsia="ru-RU"/>
              </w:rPr>
            </w:pPr>
          </w:p>
        </w:tc>
      </w:tr>
    </w:tbl>
    <w:p>
      <w:pPr>
        <w:spacing w:after="0"/>
        <w:rPr>
          <w:b/>
          <w:sz w:val="28"/>
          <w:szCs w:val="28"/>
        </w:rPr>
      </w:pPr>
    </w:p>
    <w:p>
      <w:pPr>
        <w:spacing w:after="0"/>
        <w:rPr>
          <w:b/>
          <w:sz w:val="28"/>
          <w:szCs w:val="28"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pStyle w:val="7"/>
        <w:rPr>
          <w:b/>
        </w:rPr>
      </w:pPr>
    </w:p>
    <w:sectPr>
      <w:pgSz w:w="16838" w:h="11906" w:orient="landscape"/>
      <w:pgMar w:top="284" w:right="962" w:bottom="142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2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08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5018"/>
    <w:rsid w:val="0006065E"/>
    <w:rsid w:val="00094924"/>
    <w:rsid w:val="000A33D4"/>
    <w:rsid w:val="00167D0F"/>
    <w:rsid w:val="002216E9"/>
    <w:rsid w:val="00227C80"/>
    <w:rsid w:val="002428EC"/>
    <w:rsid w:val="0026215C"/>
    <w:rsid w:val="002C703E"/>
    <w:rsid w:val="002E6AC1"/>
    <w:rsid w:val="002F0466"/>
    <w:rsid w:val="00303643"/>
    <w:rsid w:val="003171F6"/>
    <w:rsid w:val="003209AA"/>
    <w:rsid w:val="00361710"/>
    <w:rsid w:val="003A1296"/>
    <w:rsid w:val="00423DE7"/>
    <w:rsid w:val="00433184"/>
    <w:rsid w:val="004965BA"/>
    <w:rsid w:val="004D0FB0"/>
    <w:rsid w:val="004D78ED"/>
    <w:rsid w:val="004E167E"/>
    <w:rsid w:val="004F3AB7"/>
    <w:rsid w:val="00526AF4"/>
    <w:rsid w:val="00577919"/>
    <w:rsid w:val="00594509"/>
    <w:rsid w:val="00611391"/>
    <w:rsid w:val="0062230E"/>
    <w:rsid w:val="006307E9"/>
    <w:rsid w:val="0066013F"/>
    <w:rsid w:val="006635D4"/>
    <w:rsid w:val="007C4B9E"/>
    <w:rsid w:val="00887829"/>
    <w:rsid w:val="008D62A5"/>
    <w:rsid w:val="00A3287C"/>
    <w:rsid w:val="00A51634"/>
    <w:rsid w:val="00A94E14"/>
    <w:rsid w:val="00AB75A3"/>
    <w:rsid w:val="00AD0068"/>
    <w:rsid w:val="00B25D96"/>
    <w:rsid w:val="00B3167B"/>
    <w:rsid w:val="00B4117C"/>
    <w:rsid w:val="00BB2BD6"/>
    <w:rsid w:val="00BE0125"/>
    <w:rsid w:val="00C34137"/>
    <w:rsid w:val="00C5206B"/>
    <w:rsid w:val="00C86E06"/>
    <w:rsid w:val="00D25018"/>
    <w:rsid w:val="00D43B5C"/>
    <w:rsid w:val="00D65116"/>
    <w:rsid w:val="00D82907"/>
    <w:rsid w:val="00D912D0"/>
    <w:rsid w:val="00DB59A7"/>
    <w:rsid w:val="00E14F16"/>
    <w:rsid w:val="00E4796A"/>
    <w:rsid w:val="00EB17B2"/>
    <w:rsid w:val="00EB2E76"/>
    <w:rsid w:val="00F50E53"/>
    <w:rsid w:val="00F822A4"/>
    <w:rsid w:val="00F87FF4"/>
    <w:rsid w:val="00F94B16"/>
    <w:rsid w:val="00FA14C3"/>
    <w:rsid w:val="00FE2F23"/>
    <w:rsid w:val="00FE3074"/>
    <w:rsid w:val="00FF7728"/>
    <w:rsid w:val="66997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Times New Roman" w:hAnsi="Times New Roman" w:cs="Times New Roman" w:eastAsiaTheme="minorHAnsi"/>
      <w:sz w:val="24"/>
      <w:szCs w:val="22"/>
      <w:lang w:val="ru-RU" w:eastAsia="en-US" w:bidi="ar-SA"/>
    </w:rPr>
  </w:style>
  <w:style w:type="character" w:default="1" w:styleId="2">
    <w:name w:val="Default Paragraph Font"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nhideWhenUsed/>
    <w:qFormat/>
    <w:uiPriority w:val="99"/>
    <w:rPr>
      <w:color w:val="0000FF"/>
      <w:u w:val="single"/>
    </w:rPr>
  </w:style>
  <w:style w:type="paragraph" w:styleId="5">
    <w:name w:val="Balloon Text"/>
    <w:basedOn w:val="1"/>
    <w:link w:val="8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6">
    <w:name w:val="Table Grid"/>
    <w:basedOn w:val="3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7">
    <w:name w:val="List Paragraph"/>
    <w:basedOn w:val="1"/>
    <w:qFormat/>
    <w:uiPriority w:val="34"/>
    <w:pPr>
      <w:ind w:left="720"/>
      <w:contextualSpacing/>
    </w:pPr>
  </w:style>
  <w:style w:type="character" w:customStyle="1" w:styleId="8">
    <w:name w:val="Текст выноски Знак"/>
    <w:basedOn w:val="2"/>
    <w:link w:val="5"/>
    <w:semiHidden/>
    <w:uiPriority w:val="99"/>
    <w:rPr>
      <w:rFonts w:ascii="Tahoma" w:hAnsi="Tahoma" w:cs="Tahoma"/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image" Target="media/image11.png"/><Relationship Id="rId15" Type="http://schemas.openxmlformats.org/officeDocument/2006/relationships/image" Target="media/image10.png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554</Words>
  <Characters>3159</Characters>
  <Lines>26</Lines>
  <Paragraphs>7</Paragraphs>
  <TotalTime>46</TotalTime>
  <ScaleCrop>false</ScaleCrop>
  <LinksUpToDate>false</LinksUpToDate>
  <CharactersWithSpaces>3706</CharactersWithSpaces>
  <Application>WPS Office_12.2.0.13431_F1E327BC-269C-435d-A152-05C5408002CA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2023-04-17T15:43:00Z</dcterms:created>
  <dc:creator>Марина</dc:creator>
  <cp:lastModifiedBy>Анастасия</cp:lastModifiedBy>
  <cp:lastPrinted>2024-01-25T07:13:10Z</cp:lastPrinted>
  <dcterms:modified xsi:type="dcterms:W3CDTF">2024-01-25T07:13:32Z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49F76CAD7D1E4ED6B1A3948F5F2FD818_13</vt:lpwstr>
  </property>
</Properties>
</file>