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sz w:val="40"/>
          <w:szCs w:val="40"/>
        </w:rPr>
      </w:pPr>
      <w:r w:rsidDel="00000000" w:rsidR="00000000" w:rsidRPr="00000000">
        <w:rPr>
          <w:rFonts w:ascii="Calibri" w:cs="Calibri" w:eastAsia="Calibri" w:hAnsi="Calibri"/>
          <w:sz w:val="40"/>
          <w:szCs w:val="40"/>
          <w:rtl w:val="0"/>
        </w:rPr>
        <w:t xml:space="preserve">муниципальное автономное учреждение дополнительного образования города нижневартовска</w:t>
      </w:r>
    </w:p>
    <w:p w:rsidR="00000000" w:rsidDel="00000000" w:rsidP="00000000" w:rsidRDefault="00000000" w:rsidRPr="00000000" w14:paraId="00000002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sz w:val="40"/>
          <w:szCs w:val="40"/>
        </w:rPr>
      </w:pPr>
      <w:r w:rsidDel="00000000" w:rsidR="00000000" w:rsidRPr="00000000">
        <w:rPr>
          <w:rFonts w:ascii="Calibri" w:cs="Calibri" w:eastAsia="Calibri" w:hAnsi="Calibri"/>
          <w:sz w:val="40"/>
          <w:szCs w:val="40"/>
          <w:rtl w:val="0"/>
        </w:rPr>
        <w:t xml:space="preserve">детская школа искусств № 2</w:t>
      </w:r>
    </w:p>
    <w:p w:rsidR="00000000" w:rsidDel="00000000" w:rsidP="00000000" w:rsidRDefault="00000000" w:rsidRPr="00000000" w14:paraId="00000003">
      <w:pPr>
        <w:spacing w:after="0" w:line="360" w:lineRule="auto"/>
        <w:rPr>
          <w:rFonts w:ascii="Calibri" w:cs="Calibri" w:eastAsia="Calibri" w:hAnsi="Calibri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методические  рекомендации</w:t>
      </w:r>
    </w:p>
    <w:p w:rsidR="00000000" w:rsidDel="00000000" w:rsidP="00000000" w:rsidRDefault="00000000" w:rsidRPr="00000000" w14:paraId="00000007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b w:val="1"/>
          <w:sz w:val="40"/>
          <w:szCs w:val="40"/>
        </w:rPr>
      </w:pPr>
      <w:r w:rsidDel="00000000" w:rsidR="00000000" w:rsidRPr="00000000">
        <w:rPr>
          <w:rFonts w:ascii="Calibri" w:cs="Calibri" w:eastAsia="Calibri" w:hAnsi="Calibri"/>
          <w:b w:val="1"/>
          <w:sz w:val="40"/>
          <w:szCs w:val="40"/>
          <w:rtl w:val="0"/>
        </w:rPr>
        <w:t xml:space="preserve">Формирование кантиленного пения у младших школьников.</w:t>
      </w:r>
    </w:p>
    <w:p w:rsidR="00000000" w:rsidDel="00000000" w:rsidP="00000000" w:rsidRDefault="00000000" w:rsidRPr="00000000" w14:paraId="0000000A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360" w:lineRule="auto"/>
        <w:ind w:left="0" w:firstLine="708"/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360" w:lineRule="auto"/>
        <w:ind w:left="0" w:firstLine="708"/>
        <w:jc w:val="righ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Выполнила:</w:t>
      </w:r>
    </w:p>
    <w:p w:rsidR="00000000" w:rsidDel="00000000" w:rsidP="00000000" w:rsidRDefault="00000000" w:rsidRPr="00000000" w14:paraId="0000000E">
      <w:pPr>
        <w:spacing w:after="0" w:line="360" w:lineRule="auto"/>
        <w:ind w:left="0" w:firstLine="708"/>
        <w:jc w:val="righ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преподаватель хоровых дисциплин</w:t>
      </w:r>
    </w:p>
    <w:p w:rsidR="00000000" w:rsidDel="00000000" w:rsidP="00000000" w:rsidRDefault="00000000" w:rsidRPr="00000000" w14:paraId="0000000F">
      <w:pPr>
        <w:spacing w:after="0" w:line="360" w:lineRule="auto"/>
        <w:ind w:left="0" w:firstLine="708"/>
        <w:jc w:val="righ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Джурмий Элмира Исаевна</w:t>
      </w:r>
    </w:p>
    <w:p w:rsidR="00000000" w:rsidDel="00000000" w:rsidP="00000000" w:rsidRDefault="00000000" w:rsidRPr="00000000" w14:paraId="00000010">
      <w:pPr>
        <w:spacing w:after="0" w:line="240" w:lineRule="auto"/>
        <w:ind w:left="0" w:firstLine="426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2025 год</w:t>
      </w:r>
    </w:p>
    <w:p w:rsidR="00000000" w:rsidDel="00000000" w:rsidP="00000000" w:rsidRDefault="00000000" w:rsidRPr="00000000" w14:paraId="00000016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  <w:rtl w:val="0"/>
        </w:rPr>
        <w:t xml:space="preserve">Введение</w:t>
      </w:r>
    </w:p>
    <w:p w:rsidR="00000000" w:rsidDel="00000000" w:rsidP="00000000" w:rsidRDefault="00000000" w:rsidRPr="00000000" w14:paraId="00000018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Хоровое пение является наиболее доступной исполнительской деятельностью. Певческий голос – уникальный природный музыкальный инструмент, который может быть воспитан практически у всех. Однако, несмотря на доступность данного вида музыкальной деятельности, процесс постановки голоса достаточно сложный и требует систематического подхода.</w:t>
      </w:r>
    </w:p>
    <w:p w:rsidR="00000000" w:rsidDel="00000000" w:rsidP="00000000" w:rsidRDefault="00000000" w:rsidRPr="00000000" w14:paraId="00000019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Важную роль в хоровом пении играет формирование и совершенствование умения напевно и мелодично исполнять музыкальные произведения кантиленного характера. Именно это является одним из основополагающих приемов воспитания музыкальной культуры обучающихся в хоровом коллективе.</w:t>
      </w:r>
    </w:p>
    <w:p w:rsidR="00000000" w:rsidDel="00000000" w:rsidP="00000000" w:rsidRDefault="00000000" w:rsidRPr="00000000" w14:paraId="0000001A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Приобщаясь к искусству исполнение кантилены, поющий учится внимательно вслушиваться в музыкальную речь, проникать в ее смысл, постигать основу строения музыкального языка. Этот процесс безусловно развивает творческие музыкальные способности, исполнительскую инициативу ребенка.</w:t>
      </w:r>
    </w:p>
    <w:p w:rsidR="00000000" w:rsidDel="00000000" w:rsidP="00000000" w:rsidRDefault="00000000" w:rsidRPr="00000000" w14:paraId="0000001B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Слово «кантилена»в переводе с итальянского означает «песня», от латинского глагола «cantare» означает «петь». Таким образом для многих европейских языков старое латинское слово имеет ряд вариантных значений, неизменно связанных с пением. В средневековье его использовали для обозначения напевных частей католических песнопений. Позже, в XIII-XV веках так стали называть песни и другие вокальные произведения. Ближе к XIX веку слово «кантилена» стало обозначать плавный, певучий, напевный характер мелодии.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Кантиленное, связное пение является основой вокальной музыки в любой национальной композиторской школе. Уникальные по красоте кантиленные мелодии мы находим у русских композиторов: у Глинки и Даргомыжского, у Римского-Корсакова и Чайковского, у Бородина и Мусоргского, у Рахманинова и Аренского. Мелодии русских композиторов пронизаны напевностью, протяжностью русских народных песен. Кантиленные мелодии в каждой национальной школе имеют свои характерные особенности, связанные с национальным характером музыки, но техника кантиленного пения в принципе едина для всех вокальных школ.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Воспроизведение мелодии через голос активно задействуют и слуховую и эмоциональную стороны мелодического слуха. Это качество делает его специфически музыкальным.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В связи с этим, главной задачей при обучении пению является работа над кантиленой, она должна занимать центральное место в становлении юного певца - музыканта.</w:t>
      </w:r>
    </w:p>
    <w:p w:rsidR="00000000" w:rsidDel="00000000" w:rsidP="00000000" w:rsidRDefault="00000000" w:rsidRPr="00000000" w14:paraId="0000001E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Именно этой теме посвящена данная работа.</w:t>
      </w:r>
    </w:p>
    <w:p w:rsidR="00000000" w:rsidDel="00000000" w:rsidP="00000000" w:rsidRDefault="00000000" w:rsidRPr="00000000" w14:paraId="0000001F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color w:val="000000"/>
          <w:sz w:val="28"/>
          <w:szCs w:val="28"/>
          <w:rtl w:val="0"/>
        </w:rPr>
        <w:t xml:space="preserve">Особенности работы над кантиленой</w:t>
      </w:r>
    </w:p>
    <w:p w:rsidR="00000000" w:rsidDel="00000000" w:rsidP="00000000" w:rsidRDefault="00000000" w:rsidRPr="00000000" w14:paraId="00000020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Кантилена – это свободно льющийся, напевный звук.</w:t>
      </w:r>
    </w:p>
    <w:p w:rsidR="00000000" w:rsidDel="00000000" w:rsidP="00000000" w:rsidRDefault="00000000" w:rsidRPr="00000000" w14:paraId="00000021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Певучесть, кантиленность вокального исполнения — это совокупность правильной техники голосообразования и звуковедения. Развивая данные навыки, хормейстер решает сразу несколько задач, главной из них будет передача художественного замысла композитора через голос, а это уже и пение стаккато, и маркато, и нон-легато. </w:t>
      </w:r>
    </w:p>
    <w:p w:rsidR="00000000" w:rsidDel="00000000" w:rsidP="00000000" w:rsidRDefault="00000000" w:rsidRPr="00000000" w14:paraId="00000022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В первую очередь это правильно организованное певческое дыхание.</w:t>
      </w:r>
    </w:p>
    <w:p w:rsidR="00000000" w:rsidDel="00000000" w:rsidP="00000000" w:rsidRDefault="00000000" w:rsidRPr="00000000" w14:paraId="00000023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Дыхание в пении — это источник энергии для возникновения звука. Во время певческого вдоха, в отличие от обычного вдоха, происходит не только наполнение легких воздухом, но и подготовка голосового аппарата к голосообразованию.  </w:t>
      </w:r>
    </w:p>
    <w:p w:rsidR="00000000" w:rsidDel="00000000" w:rsidP="00000000" w:rsidRDefault="00000000" w:rsidRPr="00000000" w14:paraId="00000024">
      <w:pPr>
        <w:spacing w:after="240" w:before="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Певческое дыхание состоит из нескольких этапов, которые необходимо учитывать;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spacing w:after="240" w:before="0" w:lineRule="auto"/>
        <w:ind w:left="720" w:right="0" w:hanging="360"/>
        <w:jc w:val="left"/>
        <w:rPr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певческая установка, обеспечивающая оптимальные условия для работы всех дыхательных органов;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spacing w:after="240" w:before="0" w:lineRule="auto"/>
        <w:ind w:left="720" w:right="0" w:hanging="360"/>
        <w:jc w:val="left"/>
        <w:rPr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глубокий, но умеренный по объему вдох при помощи нижних ребер;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pacing w:after="240" w:before="0" w:lineRule="auto"/>
        <w:ind w:left="720" w:right="0" w:hanging="360"/>
        <w:jc w:val="left"/>
        <w:rPr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момент задержки дыхания, когда происходит представление первого звука и последующего звучания;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spacing w:after="240" w:before="0" w:lineRule="auto"/>
        <w:ind w:left="720" w:right="0" w:hanging="360"/>
        <w:jc w:val="left"/>
        <w:rPr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фонационный выдох постепенный, экономный, с сохранением вдыхательной установки;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spacing w:after="240" w:before="0" w:lineRule="auto"/>
        <w:ind w:left="720" w:right="0" w:hanging="360"/>
        <w:jc w:val="left"/>
        <w:rPr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умение распределять дыхание на всю музыкальную фразу.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240" w:before="0" w:lineRule="auto"/>
        <w:ind w:right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Вышеперечисленные навыки формируются постепенно, и здесь необходимо сочетать технические упражнения и непосредственно музыкальный материал. К техническим упражнениям мы относим игровые приемы, базирующиеся на детском образном восприятии; это и задувание свечей на торте, и прогревание рук на долгом активном выдохе, и надувание шариков, и долгая езда на машине. Эти навыки закрепляем на  музыкальных произведениях, среди которых обязательно будут русские попевки, песенки. </w:t>
      </w:r>
    </w:p>
    <w:p w:rsidR="00000000" w:rsidDel="00000000" w:rsidP="00000000" w:rsidRDefault="00000000" w:rsidRPr="00000000" w14:paraId="0000002B">
      <w:pPr>
        <w:spacing w:after="240" w:before="0" w:lineRule="auto"/>
        <w:ind w:right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*Например русская народная песня «Скок, поскок» хороший вариант для пения с элементами инсценировки, пения с движениями. В этом произведении удачно сочетается пение нон легато и небольшие фразы на легато. </w:t>
      </w:r>
    </w:p>
    <w:p w:rsidR="00000000" w:rsidDel="00000000" w:rsidP="00000000" w:rsidRDefault="00000000" w:rsidRPr="00000000" w14:paraId="0000002C">
      <w:pPr>
        <w:spacing w:after="240" w:before="0" w:lineRule="auto"/>
        <w:ind w:right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*Забавки современного композитора Е. Веврика станут хорошим музыкальным материалом для обучения пению с элементами кантилены и развития детского восприятия музыкальной фразы и формы.                          </w:t>
      </w:r>
    </w:p>
    <w:p w:rsidR="00000000" w:rsidDel="00000000" w:rsidP="00000000" w:rsidRDefault="00000000" w:rsidRPr="00000000" w14:paraId="0000002D">
      <w:pPr>
        <w:spacing w:after="240" w:before="0" w:lineRule="auto"/>
        <w:ind w:right="0"/>
        <w:jc w:val="left"/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Постепенно с формированием певческого дыхания вырабатываем навык цепного дыхания, который является необходимым условием хорового пения. Очень ценными являются рекомендации А.А. Архангельского: «Самое главное, чтобы пение было тягучим: плавным, слитным, связным. Для этого надо особенно связывать такты: между последней нотой предыдущего и первой последующего не передыхать. Дышать можно когда и где угодно, только не между тактами, если, конечно, в этом нет обязательной смысловой или музыкальной необходимости». </w:t>
      </w:r>
    </w:p>
    <w:p w:rsidR="00000000" w:rsidDel="00000000" w:rsidP="00000000" w:rsidRDefault="00000000" w:rsidRPr="00000000" w14:paraId="0000002E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Подбирая материал для распевок и вокально-хоровой репертуар мы основываемся на принципе постепенного расширения диапазона, используя на начальном этапе так называемую примарную зону. Основоположник русской вокальной школы М. Глинка так описывал свой метод: «По моей методе надобно сперва усовершенствовать натуральные тоны, без всякого усилия берущиеся, ибо, усовершенствовав их, мало-помалу, потом можно обработать и довести до возможного совершенства и остальные звуки».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Работая над дыханием, мы развиваем навык звукообразования, формируя певческую дикцию и артикуляцию. Работа эта очень кропотливая и ведется на протяжении всего периода обучения. Важно научить детей связному и отчетливому исполнению гласных в сочетании с согласными, иначе говоря, певческой кантилене и дикции. Хормейстер использует артикуляционную гимнастику, распевание на гласные, на слоги, короткие попевки, и конечно, яркий эмоционально-образный музыкальный материал.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Для распевок на начальном этапе целесообразно использовать гласные, добиваясь ровного по тембру и силе звука, постепенно расширяя диапазон и подключая согласные звуки.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Постепенно переносим навык вокализации на слоги на музыкально-художественные произведения. Здесь существует главное правило орфоэпии: если слог заканчивается на согласную, то надо эту согласную перенести на следующий слог.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*Например, в произведении Виктора Калинникова «Киска» это будет выглядеть таким образом: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color w:val="000000"/>
          <w:sz w:val="28"/>
          <w:szCs w:val="28"/>
          <w:rtl w:val="0"/>
        </w:rPr>
        <w:t xml:space="preserve"> «И-де-тки-сынь-ка и-зку-хни, у -нейглазо-ньки о-пу-хли».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 Соблюдение данного правила способствует развитию плавного, текучего, кантиленного  пения.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С первых занятий с детьми мы будем говорить о пении legato, как необходимом условии выработки кантиленного пения. Благодаря детскому воображению и двигательной активности, использовать метод пластического интонирования; например с помощью движений рук или наклонов исполнить короткую фразу и «подарить» ее другому. В игре «Эхо» повторить фразу и движения за педагогом.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*Музыка Е. Поплянова, стихи И. Пикулева «Эхо» и многие другие произведения этого композитора.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*Музыка М.Парцхаладзе, слова М. Садовского «Закатилось солнышко»</w:t>
      </w:r>
    </w:p>
    <w:p w:rsidR="00000000" w:rsidDel="00000000" w:rsidP="00000000" w:rsidRDefault="00000000" w:rsidRPr="00000000" w14:paraId="00000036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color w:val="000000"/>
          <w:sz w:val="28"/>
          <w:szCs w:val="28"/>
          <w:rtl w:val="0"/>
        </w:rPr>
        <w:t xml:space="preserve">Далее будет уместным говорить о развитии интонационной и эмоциональной чувствительности, как важном составляющем в развитии кантиленного пения. Интонационный слух это способность выделять интонацию как музыкально-смысловую единицу, определять ее значение, учитывая весь комплекс выразительных средств; это восприимчивость к интонационным процессам, развертывающимся в произведении. Б.Асафьев начинает свою книгу «Музыкальная форма как процесс» с размышления именно о пении, определяя зависимость интонационного слуха от вокальных ощущений человека. Как в музыке, </w:t>
      </w: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так и в речи интонация – это результат деятельности голосового аппарата. </w:t>
      </w:r>
    </w:p>
    <w:p w:rsidR="00000000" w:rsidDel="00000000" w:rsidP="00000000" w:rsidRDefault="00000000" w:rsidRPr="00000000" w14:paraId="00000037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Г. Нейгауз  говорит о работе над звуком, как о самой трудной работе, так как она тесно связана со слуховыми и душевными качествами ученика. И чем грубее слух, тем хуже звук. Развивая слух, мы непосредственно действуем на звук;  работая над звуком, добиваясь неустанно его улучшения, мы влияем на слух и совершенствуем его. </w:t>
      </w:r>
    </w:p>
    <w:p w:rsidR="00000000" w:rsidDel="00000000" w:rsidP="00000000" w:rsidRDefault="00000000" w:rsidRPr="00000000" w14:paraId="00000038">
      <w:pPr>
        <w:spacing w:after="240" w:before="0" w:lineRule="auto"/>
        <w:ind w:right="0"/>
        <w:jc w:val="left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И здесь мы вновь говорим о музыкально-художественных произведениях: как об их исполнении, так и прослушивании, иными словами о накоплении слухового опыта. Речь может идти о прослушивании достойных сольных и хоровых выступлений, посещении концертов, показе голосом самого педагога-хормейстера, который непосредственно на занятии может показать удачный и неудачный вариант пения, используя метод сравнения и анализа, побуждая слух ребенка активно работать. Здесь следует сказать, что репертуар должен быть доступен как в смысловом так и в техническом плане. Чем больше будет заинтересован ребенок, включен в создание художественного произведения, тем легче и быстрее будут формироваться вокально-технические навыки.  </w:t>
      </w:r>
    </w:p>
    <w:p w:rsidR="00000000" w:rsidDel="00000000" w:rsidP="00000000" w:rsidRDefault="00000000" w:rsidRPr="00000000" w14:paraId="00000039">
      <w:pPr>
        <w:spacing w:after="240" w:before="0" w:lineRule="auto"/>
        <w:ind w:right="0"/>
        <w:jc w:val="left"/>
        <w:rPr>
          <w:rFonts w:ascii="Calibri" w:cs="Calibri" w:eastAsia="Calibri" w:hAnsi="Calibri"/>
          <w:b w:val="1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rtl w:val="0"/>
        </w:rPr>
        <w:t xml:space="preserve">Вывод.   </w:t>
      </w:r>
    </w:p>
    <w:p w:rsidR="00000000" w:rsidDel="00000000" w:rsidP="00000000" w:rsidRDefault="00000000" w:rsidRPr="00000000" w14:paraId="0000003A">
      <w:pPr>
        <w:spacing w:after="240" w:before="0" w:lineRule="auto"/>
        <w:ind w:right="0"/>
        <w:jc w:val="both"/>
        <w:rPr>
          <w:rFonts w:ascii="Calibri" w:cs="Calibri" w:eastAsia="Calibri" w:hAnsi="Calibri"/>
          <w:b w:val="0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rtl w:val="0"/>
        </w:rPr>
        <w:t xml:space="preserve">Т</w:t>
      </w:r>
      <w:r w:rsidDel="00000000" w:rsidR="00000000" w:rsidRPr="00000000">
        <w:rPr>
          <w:rFonts w:ascii="Calibri" w:cs="Calibri" w:eastAsia="Calibri" w:hAnsi="Calibri"/>
          <w:b w:val="0"/>
          <w:color w:val="000000"/>
          <w:sz w:val="28"/>
          <w:szCs w:val="28"/>
          <w:rtl w:val="0"/>
        </w:rPr>
        <w:t xml:space="preserve">аким образом навык кантиленного пения формируется постепенно с помощью вокально-технических упражнений, развивающих дыхание, артикуляцию, единую манеру звукообразования, и закрепляется на музыкальном материале. Задача педагога хормейстера направить этот процесс на достижение художественного замысла, подчинить технические задачи созданию музыкально-поэтического облика сочинения. Реализуя эти задачи, педагог формирует музыкально-эстетический вкус юного музыканта, влияя на общее развитие и формируя всесторонне развитую личность. </w:t>
      </w:r>
    </w:p>
    <w:p w:rsidR="00000000" w:rsidDel="00000000" w:rsidP="00000000" w:rsidRDefault="00000000" w:rsidRPr="00000000" w14:paraId="0000003B">
      <w:pPr>
        <w:spacing w:after="240" w:before="0" w:lineRule="auto"/>
        <w:ind w:right="0"/>
        <w:jc w:val="left"/>
        <w:rPr>
          <w:rFonts w:ascii="Calibri" w:cs="Calibri" w:eastAsia="Calibri" w:hAnsi="Calibri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240" w:before="0" w:lineRule="auto"/>
        <w:ind w:right="0"/>
        <w:jc w:val="left"/>
        <w:rPr>
          <w:rFonts w:ascii="Calibri" w:cs="Calibri" w:eastAsia="Calibri" w:hAnsi="Calibri"/>
          <w:b w:val="1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rtl w:val="0"/>
        </w:rPr>
        <w:t xml:space="preserve">Список используемой литературы.</w:t>
      </w:r>
    </w:p>
    <w:p w:rsidR="00000000" w:rsidDel="00000000" w:rsidP="00000000" w:rsidRDefault="00000000" w:rsidRPr="00000000" w14:paraId="0000003D">
      <w:pPr>
        <w:spacing w:after="0" w:line="276" w:lineRule="auto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1. Чесноков П. Хор и управление им. – М., 1961.</w:t>
      </w:r>
    </w:p>
    <w:p w:rsidR="00000000" w:rsidDel="00000000" w:rsidP="00000000" w:rsidRDefault="00000000" w:rsidRPr="00000000" w14:paraId="0000003E">
      <w:pPr>
        <w:spacing w:line="276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3. Стулова Г.П. Развитие детского голоса в процессе обучения пению. М.: Прометей, 1992.</w:t>
      </w:r>
    </w:p>
    <w:p w:rsidR="00000000" w:rsidDel="00000000" w:rsidP="00000000" w:rsidRDefault="00000000" w:rsidRPr="00000000" w14:paraId="0000003F">
      <w:pPr>
        <w:spacing w:line="276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4. Шацкая В. Н. Музыкально-эстетическое воспитание детей и юношества в СССР. М.: Педагогика, 1975.</w:t>
      </w:r>
    </w:p>
    <w:p w:rsidR="00000000" w:rsidDel="00000000" w:rsidP="00000000" w:rsidRDefault="00000000" w:rsidRPr="00000000" w14:paraId="00000040">
      <w:pPr>
        <w:spacing w:after="0" w:line="276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5. Самарин В.А. Хороведение: Учеб. пособие для студ. Сред. муз-пед. учеб. заведений. – М.: издательский центр «Академия», 1998.</w:t>
      </w:r>
    </w:p>
    <w:p w:rsidR="00000000" w:rsidDel="00000000" w:rsidP="00000000" w:rsidRDefault="00000000" w:rsidRPr="00000000" w14:paraId="00000041">
      <w:pPr>
        <w:spacing w:after="0" w:line="276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6. Апраксина О.А. Методика музыкального воспитания в школе. М.: Просвещение, 1983.</w:t>
      </w:r>
    </w:p>
    <w:p w:rsidR="00000000" w:rsidDel="00000000" w:rsidP="00000000" w:rsidRDefault="00000000" w:rsidRPr="00000000" w14:paraId="00000042">
      <w:pPr>
        <w:spacing w:after="0" w:line="276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8. Абдуллин Э.Б. Теория и практика музыкального обучения в общеобразовательной школе. М.: Просвещение, 1983.</w:t>
      </w:r>
    </w:p>
    <w:p w:rsidR="00000000" w:rsidDel="00000000" w:rsidP="00000000" w:rsidRDefault="00000000" w:rsidRPr="00000000" w14:paraId="00000043">
      <w:pPr>
        <w:spacing w:after="0" w:line="276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00"/>
          <w:sz w:val="28"/>
          <w:szCs w:val="28"/>
          <w:rtl w:val="0"/>
        </w:rPr>
        <w:t xml:space="preserve">9. Менабени А.Г. Методика обучения сольному пению: Учебн. пособие для студентов пед. ин-тов. М.: Просвещение, 1987.</w:t>
      </w:r>
    </w:p>
    <w:p w:rsidR="00000000" w:rsidDel="00000000" w:rsidP="00000000" w:rsidRDefault="00000000" w:rsidRPr="00000000" w14:paraId="00000044">
      <w:pPr>
        <w:spacing w:after="0" w:line="240" w:lineRule="auto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240" w:before="0" w:lineRule="auto"/>
        <w:ind w:right="0"/>
        <w:jc w:val="left"/>
        <w:rPr>
          <w:rFonts w:ascii="Calibri" w:cs="Calibri" w:eastAsia="Calibri" w:hAnsi="Calibri"/>
          <w:b w:val="0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0" w:line="240" w:lineRule="auto"/>
        <w:jc w:val="both"/>
        <w:rPr>
          <w:rFonts w:ascii="Calibri" w:cs="Calibri" w:eastAsia="Calibri" w:hAnsi="Calibri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304" w:right="737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XO Thames"/>
  <w:font w:name="Calibri"/>
  <w:font w:name="Times New Roman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-"/>
      <w:lvlJc w:val="left"/>
      <w:pPr>
        <w:ind w:left="2880" w:hanging="360"/>
      </w:pPr>
      <w:rPr>
        <w:rFonts w:ascii="Calibri" w:cs="Calibri" w:eastAsia="Calibri" w:hAnsi="Calibri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-"/>
      <w:lvlJc w:val="left"/>
      <w:pPr>
        <w:ind w:left="5040" w:hanging="360"/>
      </w:pPr>
      <w:rPr>
        <w:rFonts w:ascii="Calibri" w:cs="Calibri" w:eastAsia="Calibri" w:hAnsi="Calibri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XO Thames" w:cs="XO Thames" w:eastAsia="XO Thames" w:hAnsi="XO Thames"/>
        <w:sz w:val="28"/>
        <w:szCs w:val="28"/>
      </w:rPr>
    </w:rPrDefault>
    <w:pPrDefault>
      <w:pPr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after="120" w:before="120" w:lineRule="auto"/>
      <w:jc w:val="both"/>
    </w:pPr>
    <w:rPr>
      <w:rFonts w:ascii="XO Thames" w:cs="XO Thames" w:eastAsia="XO Thames" w:hAnsi="XO Thames"/>
      <w:b w:val="1"/>
      <w:sz w:val="32"/>
      <w:szCs w:val="32"/>
    </w:rPr>
  </w:style>
  <w:style w:type="paragraph" w:styleId="Heading2">
    <w:name w:val="heading 2"/>
    <w:basedOn w:val="Normal"/>
    <w:next w:val="Normal"/>
    <w:pPr>
      <w:spacing w:after="120" w:before="120" w:lineRule="auto"/>
      <w:jc w:val="both"/>
    </w:pPr>
    <w:rPr>
      <w:rFonts w:ascii="XO Thames" w:cs="XO Thames" w:eastAsia="XO Thames" w:hAnsi="XO Thames"/>
      <w:b w:val="1"/>
      <w:sz w:val="28"/>
      <w:szCs w:val="28"/>
    </w:rPr>
  </w:style>
  <w:style w:type="paragraph" w:styleId="Heading3">
    <w:name w:val="heading 3"/>
    <w:basedOn w:val="Normal"/>
    <w:next w:val="Normal"/>
    <w:pPr>
      <w:spacing w:after="120" w:before="120" w:lineRule="auto"/>
      <w:jc w:val="both"/>
    </w:pPr>
    <w:rPr>
      <w:rFonts w:ascii="XO Thames" w:cs="XO Thames" w:eastAsia="XO Thames" w:hAnsi="XO Thames"/>
      <w:b w:val="1"/>
      <w:sz w:val="26"/>
      <w:szCs w:val="26"/>
    </w:rPr>
  </w:style>
  <w:style w:type="paragraph" w:styleId="Heading4">
    <w:name w:val="heading 4"/>
    <w:basedOn w:val="Normal"/>
    <w:next w:val="Normal"/>
    <w:pPr>
      <w:spacing w:after="120" w:before="120" w:lineRule="auto"/>
      <w:jc w:val="both"/>
    </w:pPr>
    <w:rPr>
      <w:rFonts w:ascii="XO Thames" w:cs="XO Thames" w:eastAsia="XO Thames" w:hAnsi="XO Thames"/>
      <w:b w:val="1"/>
      <w:sz w:val="24"/>
      <w:szCs w:val="24"/>
    </w:rPr>
  </w:style>
  <w:style w:type="paragraph" w:styleId="Heading5">
    <w:name w:val="heading 5"/>
    <w:basedOn w:val="Normal"/>
    <w:next w:val="Normal"/>
    <w:pPr>
      <w:spacing w:after="120" w:before="120" w:lineRule="auto"/>
      <w:jc w:val="both"/>
    </w:pPr>
    <w:rPr>
      <w:rFonts w:ascii="XO Thames" w:cs="XO Thames" w:eastAsia="XO Thames" w:hAnsi="XO Thames"/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567" w:before="567" w:lineRule="auto"/>
      <w:jc w:val="center"/>
    </w:pPr>
    <w:rPr>
      <w:rFonts w:ascii="XO Thames" w:cs="XO Thames" w:eastAsia="XO Thames" w:hAnsi="XO Thames"/>
      <w:b w:val="1"/>
      <w:smallCaps w:val="1"/>
      <w:sz w:val="40"/>
      <w:szCs w:val="40"/>
    </w:rPr>
  </w:style>
  <w:style w:type="paragraph" w:styleId="Subtitle">
    <w:name w:val="Subtitle"/>
    <w:basedOn w:val="Normal"/>
    <w:next w:val="Normal"/>
    <w:pPr>
      <w:jc w:val="both"/>
    </w:pPr>
    <w:rPr>
      <w:rFonts w:ascii="XO Thames" w:cs="XO Thames" w:eastAsia="XO Thames" w:hAnsi="XO Thames"/>
      <w:i w:val="1"/>
      <w:sz w:val="24"/>
      <w:szCs w:val="24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