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0D16" w:rsidRPr="00920229" w:rsidRDefault="00F10D16" w:rsidP="00F10D16">
      <w:pPr>
        <w:pStyle w:val="a3"/>
        <w:shd w:val="clear" w:color="auto" w:fill="FFFFFF"/>
        <w:spacing w:before="120" w:beforeAutospacing="0" w:after="120" w:afterAutospacing="0"/>
        <w:jc w:val="center"/>
        <w:rPr>
          <w:b/>
          <w:bCs/>
          <w:color w:val="202122"/>
          <w:sz w:val="28"/>
          <w:szCs w:val="28"/>
        </w:rPr>
      </w:pPr>
      <w:r w:rsidRPr="00920229">
        <w:rPr>
          <w:b/>
          <w:bCs/>
          <w:color w:val="202122"/>
          <w:sz w:val="28"/>
          <w:szCs w:val="28"/>
        </w:rPr>
        <w:t>ПЛИЕ В КЛАССИЧЕСКОМ ТАНЦЕ</w:t>
      </w:r>
      <w:r w:rsidR="000130F5" w:rsidRPr="00920229">
        <w:rPr>
          <w:b/>
          <w:bCs/>
          <w:color w:val="202122"/>
          <w:sz w:val="28"/>
          <w:szCs w:val="28"/>
        </w:rPr>
        <w:t xml:space="preserve">. </w:t>
      </w:r>
      <w:r w:rsidR="00920229" w:rsidRPr="00920229">
        <w:rPr>
          <w:b/>
          <w:bCs/>
          <w:color w:val="202122"/>
          <w:sz w:val="28"/>
          <w:szCs w:val="28"/>
        </w:rPr>
        <w:t>Педагог МБУ ДО Орловского ДДТ Султанова Н.Е.</w:t>
      </w:r>
    </w:p>
    <w:p w:rsidR="00F10D16" w:rsidRPr="00920229" w:rsidRDefault="00920229" w:rsidP="00920229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>
        <w:rPr>
          <w:b/>
          <w:bCs/>
          <w:color w:val="202122"/>
          <w:sz w:val="28"/>
          <w:szCs w:val="28"/>
        </w:rPr>
        <w:t xml:space="preserve">   </w:t>
      </w:r>
      <w:r w:rsidR="00F10D16" w:rsidRPr="00920229">
        <w:rPr>
          <w:b/>
          <w:bCs/>
          <w:color w:val="202122"/>
          <w:sz w:val="28"/>
          <w:szCs w:val="28"/>
        </w:rPr>
        <w:t xml:space="preserve"> Плие</w:t>
      </w:r>
      <w:r w:rsidR="00F10D16" w:rsidRPr="00920229">
        <w:rPr>
          <w:color w:val="202122"/>
          <w:sz w:val="28"/>
          <w:szCs w:val="28"/>
        </w:rPr>
        <w:t> (</w:t>
      </w:r>
      <w:hyperlink r:id="rId5" w:tooltip="Французский язык" w:history="1">
        <w:r w:rsidR="00F10D16" w:rsidRPr="00920229">
          <w:rPr>
            <w:rStyle w:val="a4"/>
            <w:color w:val="0645AD"/>
            <w:sz w:val="28"/>
            <w:szCs w:val="28"/>
            <w:u w:val="none"/>
          </w:rPr>
          <w:t>фр.</w:t>
        </w:r>
      </w:hyperlink>
      <w:r w:rsidR="00F10D16" w:rsidRPr="00920229">
        <w:rPr>
          <w:color w:val="202122"/>
          <w:sz w:val="28"/>
          <w:szCs w:val="28"/>
        </w:rPr>
        <w:t> </w:t>
      </w:r>
      <w:r w:rsidR="00F10D16" w:rsidRPr="00920229">
        <w:rPr>
          <w:i/>
          <w:iCs/>
          <w:color w:val="202122"/>
          <w:sz w:val="28"/>
          <w:szCs w:val="28"/>
          <w:lang w:val="fr-FR"/>
        </w:rPr>
        <w:t>plié</w:t>
      </w:r>
      <w:r w:rsidR="00F10D16" w:rsidRPr="00920229">
        <w:rPr>
          <w:color w:val="202122"/>
          <w:sz w:val="28"/>
          <w:szCs w:val="28"/>
        </w:rPr>
        <w:t>, от гл. </w:t>
      </w:r>
      <w:proofErr w:type="spellStart"/>
      <w:r w:rsidR="00F10D16" w:rsidRPr="00920229">
        <w:rPr>
          <w:i/>
          <w:iCs/>
          <w:color w:val="202122"/>
          <w:sz w:val="28"/>
          <w:szCs w:val="28"/>
        </w:rPr>
        <w:t>plier</w:t>
      </w:r>
      <w:proofErr w:type="spellEnd"/>
      <w:r w:rsidR="00F10D16" w:rsidRPr="00920229">
        <w:rPr>
          <w:color w:val="202122"/>
          <w:sz w:val="28"/>
          <w:szCs w:val="28"/>
        </w:rPr>
        <w:t> — сгибать) — </w:t>
      </w:r>
      <w:hyperlink r:id="rId6" w:tooltip="Балет" w:history="1">
        <w:r w:rsidR="00F10D16" w:rsidRPr="00920229">
          <w:rPr>
            <w:rStyle w:val="a4"/>
            <w:color w:val="0645AD"/>
            <w:sz w:val="28"/>
            <w:szCs w:val="28"/>
            <w:u w:val="none"/>
          </w:rPr>
          <w:t>балетный</w:t>
        </w:r>
      </w:hyperlink>
      <w:r w:rsidR="00F10D16" w:rsidRPr="00920229">
        <w:rPr>
          <w:color w:val="202122"/>
          <w:sz w:val="28"/>
          <w:szCs w:val="28"/>
        </w:rPr>
        <w:t xml:space="preserve"> термин, обозначающий сгибание одной либо обеих ног, приседание на двух либо на одной ноге; «общепринятое французское название для движения ног, которое по-русски обозначается словом „приседание“». Наравне с подъёмом на </w:t>
      </w:r>
      <w:proofErr w:type="spellStart"/>
      <w:r w:rsidR="00F10D16" w:rsidRPr="00920229">
        <w:rPr>
          <w:color w:val="202122"/>
          <w:sz w:val="28"/>
          <w:szCs w:val="28"/>
        </w:rPr>
        <w:t>полупальцы</w:t>
      </w:r>
      <w:proofErr w:type="spellEnd"/>
      <w:r w:rsidR="00F10D16" w:rsidRPr="00920229">
        <w:rPr>
          <w:color w:val="202122"/>
          <w:sz w:val="28"/>
          <w:szCs w:val="28"/>
        </w:rPr>
        <w:t>/пальцы (</w:t>
      </w:r>
      <w:proofErr w:type="spellStart"/>
      <w:r w:rsidR="00F10D16" w:rsidRPr="00920229">
        <w:rPr>
          <w:i/>
          <w:iCs/>
          <w:color w:val="202122"/>
          <w:sz w:val="28"/>
          <w:szCs w:val="28"/>
        </w:rPr>
        <w:t>relevé</w:t>
      </w:r>
      <w:proofErr w:type="spellEnd"/>
      <w:r w:rsidR="00F10D16" w:rsidRPr="00920229">
        <w:rPr>
          <w:color w:val="202122"/>
          <w:sz w:val="28"/>
          <w:szCs w:val="28"/>
        </w:rPr>
        <w:t>), </w:t>
      </w:r>
      <w:hyperlink r:id="rId7" w:tooltip="Пируэт" w:history="1">
        <w:r w:rsidR="00F10D16" w:rsidRPr="00920229">
          <w:rPr>
            <w:rStyle w:val="a4"/>
            <w:color w:val="0645AD"/>
            <w:sz w:val="28"/>
            <w:szCs w:val="28"/>
            <w:u w:val="none"/>
          </w:rPr>
          <w:t>вращением</w:t>
        </w:r>
      </w:hyperlink>
      <w:r w:rsidR="00F10D16" w:rsidRPr="00920229">
        <w:rPr>
          <w:color w:val="202122"/>
          <w:sz w:val="28"/>
          <w:szCs w:val="28"/>
        </w:rPr>
        <w:t> и прыжком, является основным элементом хореографии.</w:t>
      </w:r>
    </w:p>
    <w:p w:rsidR="00F10D16" w:rsidRPr="00920229" w:rsidRDefault="00F10D16" w:rsidP="00920229">
      <w:pPr>
        <w:pStyle w:val="a3"/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920229">
        <w:rPr>
          <w:color w:val="202122"/>
          <w:sz w:val="28"/>
          <w:szCs w:val="28"/>
        </w:rPr>
        <w:t>Благодаря тому, что с упражнения </w:t>
      </w:r>
      <w:proofErr w:type="spellStart"/>
      <w:r w:rsidRPr="00920229">
        <w:rPr>
          <w:i/>
          <w:iCs/>
          <w:color w:val="202122"/>
          <w:sz w:val="28"/>
          <w:szCs w:val="28"/>
        </w:rPr>
        <w:t>plié</w:t>
      </w:r>
      <w:proofErr w:type="spellEnd"/>
      <w:r w:rsidRPr="00920229">
        <w:rPr>
          <w:color w:val="202122"/>
          <w:sz w:val="28"/>
          <w:szCs w:val="28"/>
        </w:rPr>
        <w:t> начинался как танцевальный урок, так и обучение танцовщиков вообще, в XIX веке само слово «приседать» использовалось в значении учиться танцу:</w:t>
      </w:r>
    </w:p>
    <w:p w:rsidR="00F10D16" w:rsidRPr="00920229" w:rsidRDefault="00F10D16" w:rsidP="00920229">
      <w:pPr>
        <w:pStyle w:val="a3"/>
        <w:shd w:val="clear" w:color="auto" w:fill="F8F9FA"/>
        <w:spacing w:before="0" w:beforeAutospacing="0" w:after="120" w:afterAutospacing="0"/>
        <w:rPr>
          <w:color w:val="202122"/>
          <w:sz w:val="28"/>
          <w:szCs w:val="28"/>
        </w:rPr>
      </w:pPr>
      <w:r w:rsidRPr="00920229">
        <w:rPr>
          <w:color w:val="202122"/>
          <w:sz w:val="28"/>
          <w:szCs w:val="28"/>
        </w:rPr>
        <w:t xml:space="preserve">Дочек учат русской грамоте, иных даже французскому наречию и приседать, что значит — </w:t>
      </w:r>
      <w:proofErr w:type="spellStart"/>
      <w:r w:rsidRPr="00920229">
        <w:rPr>
          <w:color w:val="202122"/>
          <w:sz w:val="28"/>
          <w:szCs w:val="28"/>
        </w:rPr>
        <w:t>танцованию</w:t>
      </w:r>
      <w:proofErr w:type="spellEnd"/>
      <w:r w:rsidRPr="00920229">
        <w:rPr>
          <w:color w:val="202122"/>
          <w:sz w:val="28"/>
          <w:szCs w:val="28"/>
        </w:rPr>
        <w:t>.</w:t>
      </w:r>
    </w:p>
    <w:p w:rsidR="00F10D16" w:rsidRPr="00920229" w:rsidRDefault="00F10D16" w:rsidP="00920229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768"/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</w:pPr>
      <w:proofErr w:type="spellStart"/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Деми</w:t>
      </w:r>
      <w:proofErr w:type="spellEnd"/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-плие (</w:t>
      </w:r>
      <w:hyperlink r:id="rId8" w:tooltip="Французский язык" w:history="1">
        <w:r w:rsidRPr="00920229">
          <w:rPr>
            <w:rFonts w:ascii="Times New Roman" w:eastAsia="Times New Roman" w:hAnsi="Times New Roman" w:cs="Times New Roman"/>
            <w:color w:val="0645AD"/>
            <w:sz w:val="28"/>
            <w:szCs w:val="28"/>
            <w:lang w:eastAsia="ru-RU"/>
          </w:rPr>
          <w:t>фр.</w:t>
        </w:r>
      </w:hyperlink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 </w:t>
      </w:r>
      <w:r w:rsidRPr="00920229">
        <w:rPr>
          <w:rFonts w:ascii="Times New Roman" w:eastAsia="Times New Roman" w:hAnsi="Times New Roman" w:cs="Times New Roman"/>
          <w:i/>
          <w:iCs/>
          <w:color w:val="202122"/>
          <w:sz w:val="28"/>
          <w:szCs w:val="28"/>
          <w:lang w:val="fr-FR" w:eastAsia="ru-RU"/>
        </w:rPr>
        <w:t>demi-plié</w:t>
      </w:r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) — полуприседание, при котором пятки остаются прижатыми к полу</w:t>
      </w:r>
    </w:p>
    <w:p w:rsidR="00F10D16" w:rsidRPr="00920229" w:rsidRDefault="00F10D16" w:rsidP="00920229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768"/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</w:pPr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Гран-плие (</w:t>
      </w:r>
      <w:hyperlink r:id="rId9" w:tooltip="Французский язык" w:history="1">
        <w:r w:rsidRPr="00920229">
          <w:rPr>
            <w:rFonts w:ascii="Times New Roman" w:eastAsia="Times New Roman" w:hAnsi="Times New Roman" w:cs="Times New Roman"/>
            <w:color w:val="0645AD"/>
            <w:sz w:val="28"/>
            <w:szCs w:val="28"/>
            <w:lang w:eastAsia="ru-RU"/>
          </w:rPr>
          <w:t>фр.</w:t>
        </w:r>
      </w:hyperlink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 </w:t>
      </w:r>
      <w:r w:rsidRPr="00920229">
        <w:rPr>
          <w:rFonts w:ascii="Times New Roman" w:eastAsia="Times New Roman" w:hAnsi="Times New Roman" w:cs="Times New Roman"/>
          <w:i/>
          <w:iCs/>
          <w:color w:val="202122"/>
          <w:sz w:val="28"/>
          <w:szCs w:val="28"/>
          <w:lang w:val="fr-FR" w:eastAsia="ru-RU"/>
        </w:rPr>
        <w:t>grand plié</w:t>
      </w:r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) — глубокое приседание с максимальным сгибом коленного сустава, при этом пятки слегка отрываются от пола</w:t>
      </w:r>
    </w:p>
    <w:p w:rsidR="00F10D16" w:rsidRPr="00920229" w:rsidRDefault="00F10D16" w:rsidP="00920229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</w:pPr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Приседание на одной ноге в какой-либо позе с ногой на носок в пол либо поднятой в воздух на какую-либо высоту (</w:t>
      </w:r>
      <w:proofErr w:type="spellStart"/>
      <w:r w:rsidRPr="00920229">
        <w:rPr>
          <w:rFonts w:ascii="Times New Roman" w:eastAsia="Times New Roman" w:hAnsi="Times New Roman" w:cs="Times New Roman"/>
          <w:i/>
          <w:iCs/>
          <w:color w:val="202122"/>
          <w:sz w:val="28"/>
          <w:szCs w:val="28"/>
          <w:lang w:eastAsia="ru-RU"/>
        </w:rPr>
        <w:t>demi-plié</w:t>
      </w:r>
      <w:proofErr w:type="spellEnd"/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 на опорной ноге)</w:t>
      </w:r>
    </w:p>
    <w:p w:rsidR="00F10D16" w:rsidRPr="00920229" w:rsidRDefault="00F10D16" w:rsidP="00920229">
      <w:pPr>
        <w:numPr>
          <w:ilvl w:val="0"/>
          <w:numId w:val="2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</w:pPr>
      <w:r w:rsidRPr="00920229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Сгибание работающей ноги, поднятой в воздух на какую-либо высоту в любом направлении</w:t>
      </w:r>
    </w:p>
    <w:p w:rsidR="00F10D16" w:rsidRPr="00920229" w:rsidRDefault="00F10D16" w:rsidP="00920229">
      <w:pPr>
        <w:pStyle w:val="a3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920229">
        <w:rPr>
          <w:color w:val="202122"/>
          <w:sz w:val="28"/>
          <w:szCs w:val="28"/>
        </w:rPr>
        <w:t>В уроке классического танца плие выполняется как отдельное упражнение. В русской балетной школе, как правило, это первая учебная комбинация, с которой начинается </w:t>
      </w:r>
      <w:hyperlink r:id="rId10" w:tooltip="Экзерсис" w:history="1">
        <w:r w:rsidRPr="00920229">
          <w:rPr>
            <w:rStyle w:val="a4"/>
            <w:color w:val="0645AD"/>
            <w:sz w:val="28"/>
            <w:szCs w:val="28"/>
            <w:u w:val="none"/>
          </w:rPr>
          <w:t>экзерсис</w:t>
        </w:r>
      </w:hyperlink>
      <w:r w:rsidRPr="00920229">
        <w:rPr>
          <w:color w:val="202122"/>
          <w:sz w:val="28"/>
          <w:szCs w:val="28"/>
        </w:rPr>
        <w:t> как у палки, так и на середине зала</w:t>
      </w:r>
      <w:bookmarkStart w:id="0" w:name="_GoBack"/>
      <w:bookmarkEnd w:id="0"/>
      <w:r w:rsidRPr="00920229">
        <w:rPr>
          <w:color w:val="202122"/>
          <w:sz w:val="28"/>
          <w:szCs w:val="28"/>
        </w:rPr>
        <w:t>. Приседания выполняются на всей стопе по несколько раз в I, II, IV и V выворотных </w:t>
      </w:r>
      <w:hyperlink r:id="rId11" w:tooltip="Позиция (хореография)" w:history="1">
        <w:r w:rsidRPr="00920229">
          <w:rPr>
            <w:rStyle w:val="a4"/>
            <w:color w:val="0645AD"/>
            <w:sz w:val="28"/>
            <w:szCs w:val="28"/>
            <w:u w:val="none"/>
          </w:rPr>
          <w:t>позициях</w:t>
        </w:r>
      </w:hyperlink>
      <w:r w:rsidRPr="00920229">
        <w:rPr>
          <w:color w:val="202122"/>
          <w:sz w:val="28"/>
          <w:szCs w:val="28"/>
        </w:rPr>
        <w:t> в координации с плавным движением рук и головы (</w:t>
      </w:r>
      <w:proofErr w:type="spellStart"/>
      <w:r w:rsidRPr="00920229">
        <w:rPr>
          <w:i/>
          <w:iCs/>
          <w:color w:val="202122"/>
          <w:sz w:val="28"/>
          <w:szCs w:val="28"/>
        </w:rPr>
        <w:t>port</w:t>
      </w:r>
      <w:proofErr w:type="spellEnd"/>
      <w:r w:rsidRPr="00920229">
        <w:rPr>
          <w:i/>
          <w:iCs/>
          <w:color w:val="202122"/>
          <w:sz w:val="28"/>
          <w:szCs w:val="28"/>
        </w:rPr>
        <w:t xml:space="preserve"> </w:t>
      </w:r>
      <w:proofErr w:type="spellStart"/>
      <w:r w:rsidRPr="00920229">
        <w:rPr>
          <w:i/>
          <w:iCs/>
          <w:color w:val="202122"/>
          <w:sz w:val="28"/>
          <w:szCs w:val="28"/>
        </w:rPr>
        <w:t>de</w:t>
      </w:r>
      <w:proofErr w:type="spellEnd"/>
      <w:r w:rsidRPr="00920229">
        <w:rPr>
          <w:i/>
          <w:iCs/>
          <w:color w:val="202122"/>
          <w:sz w:val="28"/>
          <w:szCs w:val="28"/>
        </w:rPr>
        <w:t xml:space="preserve"> </w:t>
      </w:r>
      <w:proofErr w:type="spellStart"/>
      <w:r w:rsidRPr="00920229">
        <w:rPr>
          <w:i/>
          <w:iCs/>
          <w:color w:val="202122"/>
          <w:sz w:val="28"/>
          <w:szCs w:val="28"/>
        </w:rPr>
        <w:t>bras</w:t>
      </w:r>
      <w:proofErr w:type="spellEnd"/>
      <w:r w:rsidRPr="00920229">
        <w:rPr>
          <w:color w:val="202122"/>
          <w:sz w:val="28"/>
          <w:szCs w:val="28"/>
        </w:rPr>
        <w:t>).</w:t>
      </w:r>
    </w:p>
    <w:p w:rsidR="00F10D16" w:rsidRPr="00920229" w:rsidRDefault="00F10D16" w:rsidP="00920229">
      <w:pPr>
        <w:pStyle w:val="a3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color w:val="202122"/>
          <w:sz w:val="28"/>
          <w:szCs w:val="28"/>
        </w:rPr>
      </w:pPr>
      <w:r w:rsidRPr="00920229">
        <w:rPr>
          <w:color w:val="202122"/>
          <w:sz w:val="28"/>
          <w:szCs w:val="28"/>
        </w:rPr>
        <w:t xml:space="preserve">В русской школе плие всегда начинают изучать и выполнять в учебной комбинации начиная с I позиции, в то время как во французской — со II, как более устойчивой и позволяющей лучше почувствовать </w:t>
      </w:r>
      <w:proofErr w:type="spellStart"/>
      <w:r w:rsidRPr="00920229">
        <w:rPr>
          <w:color w:val="202122"/>
          <w:sz w:val="28"/>
          <w:szCs w:val="28"/>
        </w:rPr>
        <w:t>выворотность</w:t>
      </w:r>
      <w:proofErr w:type="spellEnd"/>
      <w:r w:rsidRPr="00920229">
        <w:rPr>
          <w:color w:val="202122"/>
          <w:sz w:val="28"/>
          <w:szCs w:val="28"/>
        </w:rPr>
        <w:t xml:space="preserve"> в тазобедренном и коленном суставах.</w:t>
      </w:r>
    </w:p>
    <w:p w:rsidR="00F10D16" w:rsidRPr="00920229" w:rsidRDefault="00F10D16" w:rsidP="00920229">
      <w:pPr>
        <w:pStyle w:val="a3"/>
        <w:numPr>
          <w:ilvl w:val="0"/>
          <w:numId w:val="2"/>
        </w:numPr>
        <w:shd w:val="clear" w:color="auto" w:fill="F8F9FA"/>
        <w:spacing w:before="0" w:beforeAutospacing="0" w:after="120" w:afterAutospacing="0"/>
        <w:rPr>
          <w:color w:val="202122"/>
          <w:sz w:val="28"/>
          <w:szCs w:val="28"/>
        </w:rPr>
      </w:pPr>
      <w:r w:rsidRPr="00920229">
        <w:rPr>
          <w:color w:val="202122"/>
          <w:sz w:val="28"/>
          <w:szCs w:val="28"/>
        </w:rPr>
        <w:t xml:space="preserve">Такой подход имеет и свои недостатки, потому что благодаря более устойчивому положению ног при изучении </w:t>
      </w:r>
      <w:proofErr w:type="spellStart"/>
      <w:r w:rsidRPr="00920229">
        <w:rPr>
          <w:color w:val="202122"/>
          <w:sz w:val="28"/>
          <w:szCs w:val="28"/>
        </w:rPr>
        <w:t>plié</w:t>
      </w:r>
      <w:proofErr w:type="spellEnd"/>
      <w:r w:rsidRPr="00920229">
        <w:rPr>
          <w:color w:val="202122"/>
          <w:sz w:val="28"/>
          <w:szCs w:val="28"/>
        </w:rPr>
        <w:t xml:space="preserve"> с этой позиции легко распускается корпус и нет должной собранности всего тела танцующего. Поэтому правильнее начать изучение </w:t>
      </w:r>
      <w:proofErr w:type="spellStart"/>
      <w:r w:rsidRPr="00920229">
        <w:rPr>
          <w:color w:val="202122"/>
          <w:sz w:val="28"/>
          <w:szCs w:val="28"/>
        </w:rPr>
        <w:t>plié</w:t>
      </w:r>
      <w:proofErr w:type="spellEnd"/>
      <w:r w:rsidRPr="00920229">
        <w:rPr>
          <w:color w:val="202122"/>
          <w:sz w:val="28"/>
          <w:szCs w:val="28"/>
        </w:rPr>
        <w:t xml:space="preserve"> с I позиции, где менее устойчивое положение ног заставляет с самого начала делать некоторые усилия, чтобы держаться той вертикальной оси, вокруг которой строится всё равновесие танцовщика.</w:t>
      </w:r>
    </w:p>
    <w:p w:rsidR="00F10D16" w:rsidRPr="00920229" w:rsidRDefault="00F10D16" w:rsidP="00920229">
      <w:pPr>
        <w:rPr>
          <w:rFonts w:ascii="Times New Roman" w:hAnsi="Times New Roman" w:cs="Times New Roman"/>
          <w:sz w:val="28"/>
          <w:szCs w:val="28"/>
        </w:rPr>
      </w:pPr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Приседания необходимы для выполнения прыжков, вращений, подъёма на </w:t>
      </w:r>
      <w:proofErr w:type="spellStart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полупальцы</w:t>
      </w:r>
      <w:proofErr w:type="spellEnd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или пальцы — практически все эти движения начинаются и/или </w:t>
      </w:r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lastRenderedPageBreak/>
        <w:t xml:space="preserve">заканчивается в </w:t>
      </w:r>
      <w:proofErr w:type="spellStart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demi-plié</w:t>
      </w:r>
      <w:proofErr w:type="spellEnd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. Плие развивает эластичность суставно-связочного аппарата и </w:t>
      </w:r>
      <w:proofErr w:type="spellStart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выворотность</w:t>
      </w:r>
      <w:proofErr w:type="spellEnd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в тазобедренном и коленном суставах, способствует развитию прыгучести за счет растягивания </w:t>
      </w:r>
      <w:hyperlink r:id="rId12" w:tooltip="Ахиллово сухожилие" w:history="1">
        <w:r w:rsidRPr="00920229">
          <w:rPr>
            <w:rStyle w:val="a4"/>
            <w:rFonts w:ascii="Times New Roman" w:hAnsi="Times New Roman" w:cs="Times New Roman"/>
            <w:color w:val="0645AD"/>
            <w:sz w:val="28"/>
            <w:szCs w:val="28"/>
            <w:shd w:val="clear" w:color="auto" w:fill="FFFFFF"/>
          </w:rPr>
          <w:t>ахиллесова сухожилия</w:t>
        </w:r>
      </w:hyperlink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. Для укрепления голеностопа и </w:t>
      </w:r>
      <w:proofErr w:type="spellStart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разрабатывания</w:t>
      </w:r>
      <w:proofErr w:type="spellEnd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стопы оно может выполняться стоя на </w:t>
      </w:r>
      <w:proofErr w:type="spellStart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полупальцах</w:t>
      </w:r>
      <w:proofErr w:type="spellEnd"/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 или пальцах. Добавление плие на опорной ноге во время выполнения </w:t>
      </w:r>
      <w:hyperlink r:id="rId13" w:tooltip="Батман" w:history="1">
        <w:r w:rsidRPr="00920229">
          <w:rPr>
            <w:rStyle w:val="a4"/>
            <w:rFonts w:ascii="Times New Roman" w:hAnsi="Times New Roman" w:cs="Times New Roman"/>
            <w:color w:val="0645AD"/>
            <w:sz w:val="28"/>
            <w:szCs w:val="28"/>
            <w:shd w:val="clear" w:color="auto" w:fill="FFFFFF"/>
          </w:rPr>
          <w:t>батманов</w:t>
        </w:r>
      </w:hyperlink>
      <w:r w:rsidRPr="0092022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 или в какой-либо устойчивой позе позволяет выработать мышечную силу.</w:t>
      </w:r>
    </w:p>
    <w:p w:rsidR="00416370" w:rsidRDefault="00416370" w:rsidP="00920229"/>
    <w:sectPr w:rsidR="00416370" w:rsidSect="00536D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54BB5"/>
    <w:multiLevelType w:val="multilevel"/>
    <w:tmpl w:val="45E842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18A7FC5"/>
    <w:multiLevelType w:val="multilevel"/>
    <w:tmpl w:val="FDCE6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C9E"/>
    <w:rsid w:val="00005C9E"/>
    <w:rsid w:val="000130F5"/>
    <w:rsid w:val="00416370"/>
    <w:rsid w:val="00920229"/>
    <w:rsid w:val="00F10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62F7B"/>
  <w15:chartTrackingRefBased/>
  <w15:docId w15:val="{01116951-E393-470F-8334-1BA20867E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0D1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10D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4%D1%80%D0%B0%D0%BD%D1%86%D1%83%D0%B7%D1%81%D0%BA%D0%B8%D0%B9_%D1%8F%D0%B7%D1%8B%D0%BA" TargetMode="External"/><Relationship Id="rId13" Type="http://schemas.openxmlformats.org/officeDocument/2006/relationships/hyperlink" Target="https://ru.wikipedia.org/wiki/%D0%91%D0%B0%D1%82%D0%BC%D0%B0%D0%B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F%D0%B8%D1%80%D1%83%D1%8D%D1%82" TargetMode="External"/><Relationship Id="rId12" Type="http://schemas.openxmlformats.org/officeDocument/2006/relationships/hyperlink" Target="https://ru.wikipedia.org/wiki/%D0%90%D1%85%D0%B8%D0%BB%D0%BB%D0%BE%D0%B2%D0%BE_%D1%81%D1%83%D1%85%D0%BE%D0%B6%D0%B8%D0%BB%D0%B8%D0%B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1%D0%B0%D0%BB%D0%B5%D1%82" TargetMode="External"/><Relationship Id="rId11" Type="http://schemas.openxmlformats.org/officeDocument/2006/relationships/hyperlink" Target="https://ru.wikipedia.org/wiki/%D0%9F%D0%BE%D0%B7%D0%B8%D1%86%D0%B8%D1%8F_(%D1%85%D0%BE%D1%80%D0%B5%D0%BE%D0%B3%D1%80%D0%B0%D1%84%D0%B8%D1%8F)" TargetMode="External"/><Relationship Id="rId5" Type="http://schemas.openxmlformats.org/officeDocument/2006/relationships/hyperlink" Target="https://ru.wikipedia.org/wiki/%D0%A4%D1%80%D0%B0%D0%BD%D1%86%D1%83%D0%B7%D1%81%D0%BA%D0%B8%D0%B9_%D1%8F%D0%B7%D1%8B%D0%BA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ru.wikipedia.org/wiki/%D0%AD%D0%BA%D0%B7%D0%B5%D1%80%D1%81%D0%B8%D1%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A4%D1%80%D0%B0%D0%BD%D1%86%D1%83%D0%B7%D1%81%D0%BA%D0%B8%D0%B9_%D1%8F%D0%B7%D1%8B%D0%B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596</Words>
  <Characters>3403</Characters>
  <Application>Microsoft Office Word</Application>
  <DocSecurity>0</DocSecurity>
  <Lines>28</Lines>
  <Paragraphs>7</Paragraphs>
  <ScaleCrop>false</ScaleCrop>
  <Company>Microsoft</Company>
  <LinksUpToDate>false</LinksUpToDate>
  <CharactersWithSpaces>3992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алекскй</dc:creator>
  <cp:keywords/>
  <dc:description/>
  <cp:lastModifiedBy>алекскй</cp:lastModifiedBy>
  <cp:revision>6</cp:revision>
  <dcterms:created xsi:type="dcterms:W3CDTF">2022-06-28T13:24:00Z</dcterms:created>
  <dcterms:modified xsi:type="dcterms:W3CDTF">2022-06-28T13:36:00Z</dcterms:modified>
</cp:coreProperties>
</file>