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898" w:rsidRPr="00267898" w:rsidRDefault="00267898" w:rsidP="002678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Современное общество находится в процессе модернизации</w:t>
      </w:r>
      <w:r w:rsidRPr="00267898">
        <w:rPr>
          <w:rFonts w:ascii="Times New Roman" w:hAnsi="Times New Roman" w:cs="Times New Roman"/>
        </w:rPr>
        <w:t>, в постоянном процессе измене</w:t>
      </w:r>
      <w:r w:rsidRPr="00267898">
        <w:rPr>
          <w:rFonts w:ascii="Times New Roman" w:hAnsi="Times New Roman" w:cs="Times New Roman"/>
        </w:rPr>
        <w:t>ния и усовершенствования. Все изменения связаны с приказом Мини</w:t>
      </w:r>
      <w:r w:rsidRPr="00267898">
        <w:rPr>
          <w:rFonts w:ascii="Times New Roman" w:hAnsi="Times New Roman" w:cs="Times New Roman"/>
        </w:rPr>
        <w:t>стерства образования о реализа</w:t>
      </w:r>
      <w:r w:rsidRPr="00267898">
        <w:rPr>
          <w:rFonts w:ascii="Times New Roman" w:hAnsi="Times New Roman" w:cs="Times New Roman"/>
        </w:rPr>
        <w:t xml:space="preserve">ции национального проекта «Образование». Национальный проект </w:t>
      </w:r>
      <w:r w:rsidRPr="00267898">
        <w:rPr>
          <w:rFonts w:ascii="Times New Roman" w:hAnsi="Times New Roman" w:cs="Times New Roman"/>
        </w:rPr>
        <w:t xml:space="preserve">«Образование» – это инициатива, </w:t>
      </w:r>
      <w:r w:rsidRPr="00267898">
        <w:rPr>
          <w:rFonts w:ascii="Times New Roman" w:hAnsi="Times New Roman" w:cs="Times New Roman"/>
        </w:rPr>
        <w:t>направленная на достижение двух ключевых задач:</w:t>
      </w:r>
      <w:r w:rsidRPr="00267898">
        <w:rPr>
          <w:rFonts w:ascii="Times New Roman" w:hAnsi="Times New Roman" w:cs="Times New Roman"/>
        </w:rPr>
        <w:t xml:space="preserve"> </w:t>
      </w:r>
    </w:p>
    <w:p w:rsidR="00267898" w:rsidRPr="00267898" w:rsidRDefault="00267898" w:rsidP="002678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1. Обеспечение глобальной конкурентоспособности росс</w:t>
      </w:r>
      <w:r>
        <w:rPr>
          <w:rFonts w:ascii="Times New Roman" w:hAnsi="Times New Roman" w:cs="Times New Roman"/>
        </w:rPr>
        <w:t xml:space="preserve">ийского образования и вхождение </w:t>
      </w:r>
      <w:r w:rsidRPr="00267898">
        <w:rPr>
          <w:rFonts w:ascii="Times New Roman" w:hAnsi="Times New Roman" w:cs="Times New Roman"/>
        </w:rPr>
        <w:t>РФ в число 10 ведущих стран мира по качеству общего образования.</w:t>
      </w:r>
    </w:p>
    <w:p w:rsidR="00267898" w:rsidRPr="00267898" w:rsidRDefault="00267898" w:rsidP="002678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2. Воспитание гармонично развитой и социально ответствен</w:t>
      </w:r>
      <w:r>
        <w:rPr>
          <w:rFonts w:ascii="Times New Roman" w:hAnsi="Times New Roman" w:cs="Times New Roman"/>
        </w:rPr>
        <w:t>ной личности на основе духовно-</w:t>
      </w:r>
      <w:r w:rsidRPr="00267898">
        <w:rPr>
          <w:rFonts w:ascii="Times New Roman" w:hAnsi="Times New Roman" w:cs="Times New Roman"/>
        </w:rPr>
        <w:t>нравственных ценностей народов РФ, исторических и национально-культурных традиций.</w:t>
      </w:r>
    </w:p>
    <w:p w:rsidR="00267898" w:rsidRPr="00267898" w:rsidRDefault="00267898" w:rsidP="002678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Национальный проект предполагает реализацию 4 основн</w:t>
      </w:r>
      <w:r>
        <w:rPr>
          <w:rFonts w:ascii="Times New Roman" w:hAnsi="Times New Roman" w:cs="Times New Roman"/>
        </w:rPr>
        <w:t xml:space="preserve">ых направлений развития системы </w:t>
      </w:r>
      <w:r w:rsidRPr="00267898">
        <w:rPr>
          <w:rFonts w:ascii="Times New Roman" w:hAnsi="Times New Roman" w:cs="Times New Roman"/>
        </w:rPr>
        <w:t>образования:</w:t>
      </w:r>
    </w:p>
    <w:p w:rsidR="00267898" w:rsidRPr="00267898" w:rsidRDefault="00267898" w:rsidP="002678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обновление содержания образовательного процесса;</w:t>
      </w:r>
    </w:p>
    <w:p w:rsidR="00267898" w:rsidRPr="00267898" w:rsidRDefault="00267898" w:rsidP="002678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создание современной инфраструктуры;</w:t>
      </w:r>
    </w:p>
    <w:p w:rsidR="00267898" w:rsidRPr="00267898" w:rsidRDefault="00267898" w:rsidP="002678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267898">
        <w:rPr>
          <w:rFonts w:ascii="Times New Roman" w:hAnsi="Times New Roman" w:cs="Times New Roman"/>
        </w:rPr>
        <w:t>подготовка соответствующих профессиональных кадр</w:t>
      </w:r>
      <w:r>
        <w:rPr>
          <w:rFonts w:ascii="Times New Roman" w:hAnsi="Times New Roman" w:cs="Times New Roman"/>
        </w:rPr>
        <w:t>ов, включающая в себя переподго</w:t>
      </w:r>
      <w:r w:rsidRPr="00267898">
        <w:rPr>
          <w:rFonts w:ascii="Times New Roman" w:hAnsi="Times New Roman" w:cs="Times New Roman"/>
        </w:rPr>
        <w:t>товку и повышение квалификации;</w:t>
      </w:r>
    </w:p>
    <w:p w:rsidR="00C269A6" w:rsidRPr="00267898" w:rsidRDefault="00267898" w:rsidP="00933848">
      <w:pPr>
        <w:pStyle w:val="a3"/>
        <w:numPr>
          <w:ilvl w:val="0"/>
          <w:numId w:val="1"/>
        </w:numPr>
        <w:spacing w:after="0"/>
        <w:ind w:left="0" w:firstLine="567"/>
        <w:jc w:val="both"/>
      </w:pPr>
      <w:r w:rsidRPr="00267898">
        <w:rPr>
          <w:rFonts w:ascii="Times New Roman" w:hAnsi="Times New Roman" w:cs="Times New Roman"/>
        </w:rPr>
        <w:t>создание наиболее эффективных механизмов управления этой сферой.</w:t>
      </w:r>
    </w:p>
    <w:p w:rsidR="00117C06" w:rsidRPr="00933848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Единый государственный экзамен (ЕГЭ) призван заменить собой два экзамена выпускной за среднюю школу и вступительный в ВУЗы. В связи с этим в рамках ЕГЭ осуществляется проверка овладения материалом курса алгебры и начал анализа 10-11 классов, усвоение которого проверяется на выпускном экзамене за среднюю школу, а также материалом некоторых тем курсов алгебры основной школы и геометрии основной и средней школы, которые традиционно контролируются на вступительных экзаменах в ВУЗы. Одной из таких тем является тема «текстовые задачи».</w:t>
      </w:r>
    </w:p>
    <w:p w:rsidR="00117C06" w:rsidRPr="00933848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Анализ результатов проведения ЕГЭ говорит о том, что решаемость задания, содержащего текстовую задачу, составляет в среднем около 30%. Такая ситуация позволяет сделать вывод о том, что большинство учащихся не в полной мере владеют техникой решения текстовых задач и не умеют за их часто нетрадиционной формулировкой увидеть типовые задания, которые были достаточно хорошо отработаны на уроках в рамках школьной программы.</w:t>
      </w:r>
    </w:p>
    <w:p w:rsidR="00117C06" w:rsidRPr="00933848" w:rsidRDefault="00117C06" w:rsidP="00117C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33848">
        <w:rPr>
          <w:rFonts w:ascii="Times New Roman" w:hAnsi="Times New Roman" w:cs="Times New Roman"/>
        </w:rPr>
        <w:t>Одним из важных вопросов методики преподавания математики является вопрос формирования у учащихся умений и навыков решения текстовых задач. В процессе обучения математике задачи выполняют разнообразные функции. Задачи являются эффективным и незаменимым средством усвоения учащимися понятий и методов школьного курса математики.</w:t>
      </w:r>
    </w:p>
    <w:p w:rsidR="00117C06" w:rsidRPr="00933848" w:rsidRDefault="00117C06" w:rsidP="00117C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33848">
        <w:rPr>
          <w:rFonts w:ascii="Times New Roman" w:hAnsi="Times New Roman" w:cs="Times New Roman"/>
        </w:rPr>
        <w:t xml:space="preserve">Правильная методика обучения решению математических задач играет существенную роль в формировании высокого уровня математических знаний, умений и навыков учащихся. С задачи учащиеся знакомятся с новыми понятиями, для развития логического мышления, формирования </w:t>
      </w:r>
      <w:proofErr w:type="spellStart"/>
      <w:r w:rsidRPr="00933848">
        <w:rPr>
          <w:rFonts w:ascii="Times New Roman" w:hAnsi="Times New Roman" w:cs="Times New Roman"/>
        </w:rPr>
        <w:t>межпредметных</w:t>
      </w:r>
      <w:proofErr w:type="spellEnd"/>
      <w:r w:rsidRPr="00933848">
        <w:rPr>
          <w:rFonts w:ascii="Times New Roman" w:hAnsi="Times New Roman" w:cs="Times New Roman"/>
        </w:rPr>
        <w:t xml:space="preserve"> связей. Задачи позволяют применять знания, для решения вопросов, которые возникают в жизни человека.</w:t>
      </w:r>
    </w:p>
    <w:p w:rsidR="00117C06" w:rsidRPr="00933848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Текстовые задачи – традиционно трудный материал для значительной части школьников. Во многом это связано с необходимостью четкого осознания различных соотношений между описываемыми в тексте задачи объектами.</w:t>
      </w:r>
    </w:p>
    <w:p w:rsidR="00117C06" w:rsidRPr="00933848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Умение решать ту или иную задачу зависит от многих факторов. Однако прежде всего необходимо научиться различать основные типы задач и уметь решать простейшие из них. Рассмотрим типовые задачи и их решения.</w:t>
      </w:r>
    </w:p>
    <w:p w:rsidR="00117C06" w:rsidRPr="00933848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Предлагаемые задачи можно разбить на следующие типы задач:</w:t>
      </w:r>
    </w:p>
    <w:p w:rsidR="00117C06" w:rsidRPr="00933848" w:rsidRDefault="00117C06" w:rsidP="00117C06">
      <w:pPr>
        <w:pStyle w:val="a5"/>
        <w:numPr>
          <w:ilvl w:val="0"/>
          <w:numId w:val="4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задачи на «движение»;</w:t>
      </w:r>
    </w:p>
    <w:p w:rsidR="00117C06" w:rsidRPr="00933848" w:rsidRDefault="00117C06" w:rsidP="00117C06">
      <w:pPr>
        <w:pStyle w:val="a5"/>
        <w:numPr>
          <w:ilvl w:val="0"/>
          <w:numId w:val="4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задачи на «производительность»;</w:t>
      </w:r>
    </w:p>
    <w:p w:rsidR="00117C06" w:rsidRPr="00933848" w:rsidRDefault="00117C06" w:rsidP="00117C06">
      <w:pPr>
        <w:pStyle w:val="a5"/>
        <w:numPr>
          <w:ilvl w:val="0"/>
          <w:numId w:val="4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задачи на «проценты, концентрацию части и доли»;</w:t>
      </w:r>
    </w:p>
    <w:p w:rsidR="00117C06" w:rsidRPr="00933848" w:rsidRDefault="00117C06" w:rsidP="00117C06">
      <w:pPr>
        <w:pStyle w:val="a5"/>
        <w:numPr>
          <w:ilvl w:val="0"/>
          <w:numId w:val="4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задачи на «арифметическую и геометрическую прогрессии»;</w:t>
      </w:r>
    </w:p>
    <w:p w:rsidR="00117C06" w:rsidRPr="00117C06" w:rsidRDefault="00117C06" w:rsidP="00117C06">
      <w:pPr>
        <w:pStyle w:val="a5"/>
        <w:numPr>
          <w:ilvl w:val="0"/>
          <w:numId w:val="4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933848">
        <w:rPr>
          <w:color w:val="000000"/>
          <w:sz w:val="22"/>
          <w:szCs w:val="22"/>
        </w:rPr>
        <w:t>другие виды задач (меньше-больше, торгово-денежные отношения, зависимость между компонентами арифметических действий и т.д.).</w:t>
      </w:r>
    </w:p>
    <w:p w:rsidR="00933848" w:rsidRPr="00933848" w:rsidRDefault="00933848" w:rsidP="009338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33848">
        <w:rPr>
          <w:rFonts w:ascii="Times New Roman" w:hAnsi="Times New Roman" w:cs="Times New Roman"/>
        </w:rPr>
        <w:t>Этапы решения задач являются формами развития мыслительной деятельности учащихся. Наблюдается активизация их мыслительной работы, формируется умение проводить исследование. При правильной организации работы у учащихся развивается активность, наблюдательность, находчивость, сообразительность, смекалка, абстрактное мышление, умение применять теорию к решению конкретных задач и закрепление на практике приобретённых умений и навыков.</w:t>
      </w:r>
    </w:p>
    <w:p w:rsidR="00933848" w:rsidRPr="00933848" w:rsidRDefault="00933848" w:rsidP="0093384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33848">
        <w:rPr>
          <w:rFonts w:ascii="Times New Roman" w:hAnsi="Times New Roman" w:cs="Times New Roman"/>
        </w:rPr>
        <w:t>Текстовые задачи входят в ОГЭ и ЕГЭ, поэтому, данная тема имеет важнейшее значение в обучении математике.</w:t>
      </w:r>
    </w:p>
    <w:p w:rsidR="00933848" w:rsidRDefault="00933848" w:rsidP="00933848">
      <w:pPr>
        <w:pStyle w:val="a4"/>
        <w:ind w:firstLine="709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lastRenderedPageBreak/>
        <w:t>В контексте данной работы особый интерес нам представляет</w:t>
      </w:r>
      <w:r w:rsidRPr="008E3A24">
        <w:rPr>
          <w:rFonts w:ascii="Times New Roman" w:hAnsi="Times New Roman" w:cs="Times New Roman"/>
          <w:lang w:eastAsia="ru-RU"/>
        </w:rPr>
        <w:t xml:space="preserve"> понятии образовательн</w:t>
      </w:r>
      <w:r>
        <w:rPr>
          <w:rFonts w:ascii="Times New Roman" w:hAnsi="Times New Roman" w:cs="Times New Roman"/>
          <w:lang w:eastAsia="ru-RU"/>
        </w:rPr>
        <w:t>ой</w:t>
      </w:r>
      <w:r w:rsidRPr="008E3A24">
        <w:rPr>
          <w:rFonts w:ascii="Times New Roman" w:hAnsi="Times New Roman" w:cs="Times New Roman"/>
          <w:lang w:eastAsia="ru-RU"/>
        </w:rPr>
        <w:t xml:space="preserve"> модел</w:t>
      </w:r>
      <w:r>
        <w:rPr>
          <w:rFonts w:ascii="Times New Roman" w:hAnsi="Times New Roman" w:cs="Times New Roman"/>
          <w:lang w:eastAsia="ru-RU"/>
        </w:rPr>
        <w:t>и</w:t>
      </w:r>
      <w:r w:rsidRPr="008E3A24">
        <w:rPr>
          <w:rFonts w:ascii="Times New Roman" w:hAnsi="Times New Roman" w:cs="Times New Roman"/>
          <w:lang w:eastAsia="ru-RU"/>
        </w:rPr>
        <w:t xml:space="preserve">. </w:t>
      </w:r>
      <w:r>
        <w:rPr>
          <w:rFonts w:ascii="Times New Roman" w:hAnsi="Times New Roman" w:cs="Times New Roman"/>
          <w:lang w:eastAsia="ru-RU"/>
        </w:rPr>
        <w:t>«</w:t>
      </w:r>
      <w:r w:rsidRPr="008E3A24">
        <w:rPr>
          <w:rFonts w:ascii="Times New Roman" w:hAnsi="Times New Roman" w:cs="Times New Roman"/>
          <w:b/>
          <w:lang w:eastAsia="ru-RU"/>
        </w:rPr>
        <w:t>Образовательная модель</w:t>
      </w:r>
      <w:r w:rsidRPr="008E3A24">
        <w:rPr>
          <w:rFonts w:ascii="Times New Roman" w:hAnsi="Times New Roman" w:cs="Times New Roman"/>
          <w:lang w:eastAsia="ru-RU"/>
        </w:rPr>
        <w:t xml:space="preserve"> — это образовательная система, включающая в себя общие цели и содержание образования, проектирование учебных планов и программ, частные цели руководства деятельностью обучаемых, модели группирования учеников, методы контроля и отчетность, способы оценки процесса обучения</w:t>
      </w:r>
      <w:r>
        <w:rPr>
          <w:rFonts w:ascii="Times New Roman" w:hAnsi="Times New Roman" w:cs="Times New Roman"/>
          <w:lang w:eastAsia="ru-RU"/>
        </w:rPr>
        <w:t>»</w:t>
      </w:r>
      <w:r w:rsidRPr="008E3A24">
        <w:rPr>
          <w:rFonts w:ascii="Times New Roman" w:hAnsi="Times New Roman" w:cs="Times New Roman"/>
          <w:lang w:eastAsia="ru-RU"/>
        </w:rPr>
        <w:t xml:space="preserve"> [</w:t>
      </w:r>
      <w:r>
        <w:rPr>
          <w:rFonts w:ascii="Times New Roman" w:hAnsi="Times New Roman" w:cs="Times New Roman"/>
          <w:lang w:eastAsia="ru-RU"/>
        </w:rPr>
        <w:t>6</w:t>
      </w:r>
      <w:r w:rsidRPr="008E3A24">
        <w:rPr>
          <w:rFonts w:ascii="Times New Roman" w:hAnsi="Times New Roman" w:cs="Times New Roman"/>
          <w:lang w:eastAsia="ru-RU"/>
        </w:rPr>
        <w:t>].</w:t>
      </w:r>
    </w:p>
    <w:p w:rsidR="00933848" w:rsidRPr="00090546" w:rsidRDefault="00933848" w:rsidP="00933848">
      <w:pPr>
        <w:pStyle w:val="a4"/>
        <w:ind w:firstLine="709"/>
        <w:jc w:val="both"/>
        <w:rPr>
          <w:rFonts w:ascii="Times New Roman" w:hAnsi="Times New Roman" w:cs="Times New Roman"/>
          <w:lang w:eastAsia="ru-RU"/>
        </w:rPr>
      </w:pPr>
      <w:r w:rsidRPr="00090546">
        <w:rPr>
          <w:rFonts w:ascii="Times New Roman" w:hAnsi="Times New Roman" w:cs="Times New Roman"/>
          <w:lang w:eastAsia="ru-RU"/>
        </w:rPr>
        <w:t>Для решения определенной задачи, когда нас интересуют определенные свойства изучаемого объекта, создание модели будет самым эффективным способом решения.</w:t>
      </w:r>
    </w:p>
    <w:p w:rsidR="00933848" w:rsidRPr="00090546" w:rsidRDefault="00933848" w:rsidP="00933848">
      <w:pPr>
        <w:pStyle w:val="a4"/>
        <w:ind w:firstLine="709"/>
        <w:jc w:val="both"/>
        <w:rPr>
          <w:rFonts w:ascii="Times New Roman" w:hAnsi="Times New Roman" w:cs="Times New Roman"/>
          <w:lang w:eastAsia="ru-RU"/>
        </w:rPr>
      </w:pPr>
      <w:r w:rsidRPr="00090546">
        <w:rPr>
          <w:rFonts w:ascii="Times New Roman" w:hAnsi="Times New Roman" w:cs="Times New Roman"/>
          <w:lang w:eastAsia="ru-RU"/>
        </w:rPr>
        <w:t>Все модели можно разбить на два больших класса:</w:t>
      </w:r>
    </w:p>
    <w:p w:rsidR="00933848" w:rsidRPr="00090546" w:rsidRDefault="00933848" w:rsidP="00933848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lang w:eastAsia="ru-RU"/>
        </w:rPr>
      </w:pPr>
      <w:r w:rsidRPr="00090546">
        <w:rPr>
          <w:rFonts w:ascii="Times New Roman" w:hAnsi="Times New Roman" w:cs="Times New Roman"/>
          <w:b/>
          <w:bCs/>
          <w:lang w:eastAsia="ru-RU"/>
        </w:rPr>
        <w:t>Материальная модель</w:t>
      </w:r>
      <w:r>
        <w:rPr>
          <w:rFonts w:ascii="Times New Roman" w:hAnsi="Times New Roman" w:cs="Times New Roman"/>
          <w:lang w:eastAsia="ru-RU"/>
        </w:rPr>
        <w:t xml:space="preserve"> </w:t>
      </w:r>
      <w:r w:rsidRPr="00090546">
        <w:rPr>
          <w:rFonts w:ascii="Times New Roman" w:hAnsi="Times New Roman" w:cs="Times New Roman"/>
          <w:lang w:eastAsia="ru-RU"/>
        </w:rPr>
        <w:t>– физическое подобие объекта-оригинала</w:t>
      </w:r>
    </w:p>
    <w:p w:rsidR="00933848" w:rsidRPr="00090546" w:rsidRDefault="00933848" w:rsidP="00933848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lang w:eastAsia="ru-RU"/>
        </w:rPr>
      </w:pPr>
      <w:r w:rsidRPr="00090546">
        <w:rPr>
          <w:rFonts w:ascii="Times New Roman" w:hAnsi="Times New Roman" w:cs="Times New Roman"/>
          <w:b/>
          <w:bCs/>
          <w:lang w:eastAsia="ru-RU"/>
        </w:rPr>
        <w:t>Информационная модель</w:t>
      </w:r>
      <w:r>
        <w:rPr>
          <w:rFonts w:ascii="Times New Roman" w:hAnsi="Times New Roman" w:cs="Times New Roman"/>
          <w:lang w:eastAsia="ru-RU"/>
        </w:rPr>
        <w:t xml:space="preserve"> </w:t>
      </w:r>
      <w:r w:rsidRPr="00090546">
        <w:rPr>
          <w:rFonts w:ascii="Times New Roman" w:hAnsi="Times New Roman" w:cs="Times New Roman"/>
          <w:lang w:eastAsia="ru-RU"/>
        </w:rPr>
        <w:t>– описание объекта-оригинала</w:t>
      </w:r>
    </w:p>
    <w:p w:rsidR="00933848" w:rsidRPr="00090546" w:rsidRDefault="00933848" w:rsidP="00933848">
      <w:pPr>
        <w:jc w:val="right"/>
        <w:rPr>
          <w:rFonts w:ascii="Times New Roman" w:hAnsi="Times New Roman" w:cs="Times New Roman"/>
          <w:lang w:eastAsia="ru-RU"/>
        </w:rPr>
      </w:pPr>
      <w:r w:rsidRPr="00090546">
        <w:rPr>
          <w:rFonts w:ascii="Times New Roman" w:hAnsi="Times New Roman" w:cs="Times New Roman"/>
          <w:lang w:eastAsia="ru-RU"/>
        </w:rPr>
        <w:t>Таблица №1</w:t>
      </w:r>
    </w:p>
    <w:tbl>
      <w:tblPr>
        <w:tblW w:w="9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964"/>
        <w:gridCol w:w="2923"/>
        <w:gridCol w:w="2923"/>
      </w:tblGrid>
      <w:tr w:rsidR="00933848" w:rsidRPr="00090546" w:rsidTr="00254DE0">
        <w:tc>
          <w:tcPr>
            <w:tcW w:w="3964" w:type="dxa"/>
            <w:vMerge w:val="restart"/>
            <w:shd w:val="clear" w:color="auto" w:fill="auto"/>
            <w:vAlign w:val="center"/>
            <w:hideMark/>
          </w:tcPr>
          <w:p w:rsidR="00933848" w:rsidRPr="00090546" w:rsidRDefault="00933848" w:rsidP="00254DE0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Материальные модели </w:t>
            </w:r>
            <w:r w:rsidRPr="00090546">
              <w:rPr>
                <w:rFonts w:ascii="Times New Roman" w:hAnsi="Times New Roman" w:cs="Times New Roman"/>
                <w:lang w:eastAsia="ru-RU"/>
              </w:rPr>
              <w:t>(натурные)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933848" w:rsidRPr="00090546" w:rsidRDefault="00933848" w:rsidP="00254DE0">
            <w:pPr>
              <w:pStyle w:val="a4"/>
              <w:ind w:firstLine="709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090546">
              <w:rPr>
                <w:rFonts w:ascii="Times New Roman" w:hAnsi="Times New Roman" w:cs="Times New Roman"/>
                <w:b/>
                <w:bCs/>
                <w:lang w:eastAsia="ru-RU"/>
              </w:rPr>
              <w:t>Информационные модели</w:t>
            </w:r>
          </w:p>
        </w:tc>
      </w:tr>
      <w:tr w:rsidR="00933848" w:rsidRPr="00090546" w:rsidTr="00254DE0">
        <w:tc>
          <w:tcPr>
            <w:tcW w:w="3964" w:type="dxa"/>
            <w:vMerge/>
            <w:shd w:val="clear" w:color="auto" w:fill="auto"/>
            <w:vAlign w:val="center"/>
            <w:hideMark/>
          </w:tcPr>
          <w:p w:rsidR="00933848" w:rsidRPr="00090546" w:rsidRDefault="00933848" w:rsidP="00254DE0">
            <w:pPr>
              <w:pStyle w:val="a4"/>
              <w:ind w:firstLine="709"/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2923" w:type="dxa"/>
            <w:shd w:val="clear" w:color="auto" w:fill="auto"/>
            <w:vAlign w:val="center"/>
            <w:hideMark/>
          </w:tcPr>
          <w:p w:rsidR="00933848" w:rsidRPr="0078487D" w:rsidRDefault="00933848" w:rsidP="00254DE0">
            <w:pPr>
              <w:pStyle w:val="a4"/>
              <w:jc w:val="center"/>
              <w:rPr>
                <w:rFonts w:ascii="Times New Roman" w:hAnsi="Times New Roman" w:cs="Times New Roman"/>
                <w:i/>
                <w:lang w:eastAsia="ru-RU"/>
              </w:rPr>
            </w:pPr>
            <w:r w:rsidRPr="0078487D">
              <w:rPr>
                <w:rFonts w:ascii="Times New Roman" w:hAnsi="Times New Roman" w:cs="Times New Roman"/>
                <w:i/>
                <w:lang w:eastAsia="ru-RU"/>
              </w:rPr>
              <w:t>Графические (образные)</w:t>
            </w:r>
          </w:p>
        </w:tc>
        <w:tc>
          <w:tcPr>
            <w:tcW w:w="2923" w:type="dxa"/>
            <w:shd w:val="clear" w:color="auto" w:fill="auto"/>
            <w:vAlign w:val="center"/>
            <w:hideMark/>
          </w:tcPr>
          <w:p w:rsidR="00933848" w:rsidRPr="0078487D" w:rsidRDefault="00933848" w:rsidP="00254DE0">
            <w:pPr>
              <w:pStyle w:val="a4"/>
              <w:jc w:val="center"/>
              <w:rPr>
                <w:rFonts w:ascii="Times New Roman" w:hAnsi="Times New Roman" w:cs="Times New Roman"/>
                <w:i/>
                <w:lang w:eastAsia="ru-RU"/>
              </w:rPr>
            </w:pPr>
            <w:r w:rsidRPr="0078487D">
              <w:rPr>
                <w:rFonts w:ascii="Times New Roman" w:hAnsi="Times New Roman" w:cs="Times New Roman"/>
                <w:i/>
                <w:lang w:eastAsia="ru-RU"/>
              </w:rPr>
              <w:t>Знаковые</w:t>
            </w:r>
          </w:p>
        </w:tc>
      </w:tr>
      <w:tr w:rsidR="00933848" w:rsidRPr="00090546" w:rsidTr="00254DE0">
        <w:tc>
          <w:tcPr>
            <w:tcW w:w="3964" w:type="dxa"/>
            <w:shd w:val="clear" w:color="auto" w:fill="auto"/>
            <w:vAlign w:val="center"/>
            <w:hideMark/>
          </w:tcPr>
          <w:p w:rsidR="00933848" w:rsidRPr="00090546" w:rsidRDefault="00933848" w:rsidP="00254DE0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Данный вид</w:t>
            </w:r>
            <w:r w:rsidRPr="00090546">
              <w:rPr>
                <w:rFonts w:ascii="Times New Roman" w:hAnsi="Times New Roman" w:cs="Times New Roman"/>
                <w:lang w:eastAsia="ru-RU"/>
              </w:rPr>
              <w:t xml:space="preserve"> модели представ</w:t>
            </w:r>
            <w:r>
              <w:rPr>
                <w:rFonts w:ascii="Times New Roman" w:hAnsi="Times New Roman" w:cs="Times New Roman"/>
                <w:lang w:eastAsia="ru-RU"/>
              </w:rPr>
              <w:t>ляется в материально-</w:t>
            </w:r>
            <w:r w:rsidRPr="00090546">
              <w:rPr>
                <w:rFonts w:ascii="Times New Roman" w:hAnsi="Times New Roman" w:cs="Times New Roman"/>
                <w:lang w:eastAsia="ru-RU"/>
              </w:rPr>
              <w:t>наглядной форме объекты и процессы, недоступные для непосредственного исследования</w:t>
            </w:r>
            <w:r>
              <w:rPr>
                <w:rFonts w:ascii="Times New Roman" w:hAnsi="Times New Roman" w:cs="Times New Roman"/>
                <w:lang w:eastAsia="ru-RU"/>
              </w:rPr>
              <w:t>.</w:t>
            </w:r>
          </w:p>
        </w:tc>
        <w:tc>
          <w:tcPr>
            <w:tcW w:w="2923" w:type="dxa"/>
            <w:shd w:val="clear" w:color="auto" w:fill="auto"/>
            <w:vAlign w:val="center"/>
            <w:hideMark/>
          </w:tcPr>
          <w:p w:rsidR="00933848" w:rsidRPr="00090546" w:rsidRDefault="00933848" w:rsidP="00254DE0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090546">
              <w:rPr>
                <w:rFonts w:ascii="Times New Roman" w:hAnsi="Times New Roman" w:cs="Times New Roman"/>
                <w:lang w:eastAsia="ru-RU"/>
              </w:rPr>
              <w:t>Образ модели представля</w:t>
            </w:r>
            <w:r>
              <w:rPr>
                <w:rFonts w:ascii="Times New Roman" w:hAnsi="Times New Roman" w:cs="Times New Roman"/>
                <w:lang w:eastAsia="ru-RU"/>
              </w:rPr>
              <w:t>ет</w:t>
            </w:r>
            <w:r w:rsidRPr="00090546">
              <w:rPr>
                <w:rFonts w:ascii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lang w:eastAsia="ru-RU"/>
              </w:rPr>
              <w:t>зрительные образы объектов.</w:t>
            </w:r>
          </w:p>
        </w:tc>
        <w:tc>
          <w:tcPr>
            <w:tcW w:w="2923" w:type="dxa"/>
            <w:shd w:val="clear" w:color="auto" w:fill="auto"/>
            <w:vAlign w:val="center"/>
            <w:hideMark/>
          </w:tcPr>
          <w:p w:rsidR="00933848" w:rsidRPr="00090546" w:rsidRDefault="00933848" w:rsidP="00254DE0">
            <w:pPr>
              <w:pStyle w:val="a4"/>
              <w:rPr>
                <w:rFonts w:ascii="Times New Roman" w:hAnsi="Times New Roman" w:cs="Times New Roman"/>
                <w:lang w:eastAsia="ru-RU"/>
              </w:rPr>
            </w:pPr>
            <w:r w:rsidRPr="00090546">
              <w:rPr>
                <w:rFonts w:ascii="Times New Roman" w:hAnsi="Times New Roman" w:cs="Times New Roman"/>
                <w:lang w:eastAsia="ru-RU"/>
              </w:rPr>
              <w:t xml:space="preserve">Знаковые информационные модели строятся </w:t>
            </w:r>
            <w:r>
              <w:rPr>
                <w:rFonts w:ascii="Times New Roman" w:hAnsi="Times New Roman" w:cs="Times New Roman"/>
                <w:lang w:eastAsia="ru-RU"/>
              </w:rPr>
              <w:t xml:space="preserve">на </w:t>
            </w:r>
            <w:r w:rsidRPr="00090546">
              <w:rPr>
                <w:rFonts w:ascii="Times New Roman" w:hAnsi="Times New Roman" w:cs="Times New Roman"/>
                <w:lang w:eastAsia="ru-RU"/>
              </w:rPr>
              <w:t>использовани</w:t>
            </w:r>
            <w:r>
              <w:rPr>
                <w:rFonts w:ascii="Times New Roman" w:hAnsi="Times New Roman" w:cs="Times New Roman"/>
                <w:lang w:eastAsia="ru-RU"/>
              </w:rPr>
              <w:t>и</w:t>
            </w:r>
            <w:r w:rsidRPr="00090546">
              <w:rPr>
                <w:rFonts w:ascii="Times New Roman" w:hAnsi="Times New Roman" w:cs="Times New Roman"/>
                <w:lang w:eastAsia="ru-RU"/>
              </w:rPr>
              <w:t xml:space="preserve"> раз</w:t>
            </w:r>
            <w:r>
              <w:rPr>
                <w:rFonts w:ascii="Times New Roman" w:hAnsi="Times New Roman" w:cs="Times New Roman"/>
                <w:lang w:eastAsia="ru-RU"/>
              </w:rPr>
              <w:t>ного рода языков, в том числе знаковой системе.</w:t>
            </w:r>
          </w:p>
        </w:tc>
      </w:tr>
    </w:tbl>
    <w:p w:rsidR="00933848" w:rsidRPr="00090546" w:rsidRDefault="00933848" w:rsidP="00933848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090546">
        <w:rPr>
          <w:color w:val="000000"/>
          <w:sz w:val="22"/>
          <w:szCs w:val="22"/>
        </w:rPr>
        <w:t xml:space="preserve">Построение модели требует </w:t>
      </w:r>
      <w:r>
        <w:rPr>
          <w:color w:val="000000"/>
          <w:sz w:val="22"/>
          <w:szCs w:val="22"/>
        </w:rPr>
        <w:t xml:space="preserve">иметь </w:t>
      </w:r>
      <w:r w:rsidRPr="00090546">
        <w:rPr>
          <w:color w:val="000000"/>
          <w:sz w:val="22"/>
          <w:szCs w:val="22"/>
        </w:rPr>
        <w:t>специальны</w:t>
      </w:r>
      <w:r>
        <w:rPr>
          <w:color w:val="000000"/>
          <w:sz w:val="22"/>
          <w:szCs w:val="22"/>
        </w:rPr>
        <w:t>е</w:t>
      </w:r>
      <w:r w:rsidRPr="00090546">
        <w:rPr>
          <w:color w:val="000000"/>
          <w:sz w:val="22"/>
          <w:szCs w:val="22"/>
        </w:rPr>
        <w:t xml:space="preserve"> знаний и хорош</w:t>
      </w:r>
      <w:r>
        <w:rPr>
          <w:color w:val="000000"/>
          <w:sz w:val="22"/>
          <w:szCs w:val="22"/>
        </w:rPr>
        <w:t>ую</w:t>
      </w:r>
      <w:r w:rsidRPr="00090546">
        <w:rPr>
          <w:color w:val="000000"/>
          <w:sz w:val="22"/>
          <w:szCs w:val="22"/>
        </w:rPr>
        <w:t xml:space="preserve"> математическ</w:t>
      </w:r>
      <w:r>
        <w:rPr>
          <w:color w:val="000000"/>
          <w:sz w:val="22"/>
          <w:szCs w:val="22"/>
        </w:rPr>
        <w:t>ую</w:t>
      </w:r>
      <w:r w:rsidRPr="00090546">
        <w:rPr>
          <w:color w:val="000000"/>
          <w:sz w:val="22"/>
          <w:szCs w:val="22"/>
        </w:rPr>
        <w:t xml:space="preserve"> подготовк</w:t>
      </w:r>
      <w:r>
        <w:rPr>
          <w:color w:val="000000"/>
          <w:sz w:val="22"/>
          <w:szCs w:val="22"/>
        </w:rPr>
        <w:t>у</w:t>
      </w:r>
      <w:r w:rsidRPr="00090546">
        <w:rPr>
          <w:color w:val="000000"/>
          <w:sz w:val="22"/>
          <w:szCs w:val="22"/>
        </w:rPr>
        <w:t>.</w:t>
      </w:r>
      <w:r>
        <w:rPr>
          <w:color w:val="000000"/>
          <w:sz w:val="22"/>
          <w:szCs w:val="22"/>
        </w:rPr>
        <w:t xml:space="preserve"> Рассмотрим этапы создания математической модели:</w:t>
      </w:r>
    </w:p>
    <w:p w:rsidR="00933848" w:rsidRPr="00090546" w:rsidRDefault="00933848" w:rsidP="00933848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1) </w:t>
      </w:r>
      <w:r w:rsidRPr="00090546">
        <w:rPr>
          <w:i/>
          <w:iCs/>
          <w:color w:val="000000"/>
          <w:sz w:val="22"/>
          <w:szCs w:val="22"/>
        </w:rPr>
        <w:t xml:space="preserve">формализации </w:t>
      </w:r>
      <w:r>
        <w:rPr>
          <w:color w:val="000000"/>
          <w:sz w:val="22"/>
          <w:szCs w:val="22"/>
        </w:rPr>
        <w:t>– переход от</w:t>
      </w:r>
      <w:r w:rsidRPr="00090546">
        <w:rPr>
          <w:color w:val="000000"/>
          <w:sz w:val="22"/>
          <w:szCs w:val="22"/>
        </w:rPr>
        <w:t xml:space="preserve"> практической задачи к построению математической модели и формулировке на её основе абстрактной математической задачи;</w:t>
      </w:r>
    </w:p>
    <w:p w:rsidR="00933848" w:rsidRPr="00090546" w:rsidRDefault="00933848" w:rsidP="00933848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2) </w:t>
      </w:r>
      <w:r w:rsidRPr="00090546">
        <w:rPr>
          <w:i/>
          <w:iCs/>
          <w:color w:val="000000"/>
          <w:sz w:val="22"/>
          <w:szCs w:val="22"/>
        </w:rPr>
        <w:t>проведение математического исследования (решения задачи путем преобразования модели) –</w:t>
      </w:r>
      <w:r w:rsidRPr="00090546">
        <w:rPr>
          <w:color w:val="000000"/>
          <w:sz w:val="22"/>
          <w:szCs w:val="22"/>
        </w:rPr>
        <w:t xml:space="preserve"> в ходе исследования модели получают </w:t>
      </w:r>
      <w:r>
        <w:rPr>
          <w:color w:val="000000"/>
          <w:sz w:val="22"/>
          <w:szCs w:val="22"/>
        </w:rPr>
        <w:t xml:space="preserve">некоторые </w:t>
      </w:r>
      <w:r w:rsidRPr="00090546">
        <w:rPr>
          <w:color w:val="000000"/>
          <w:sz w:val="22"/>
          <w:szCs w:val="22"/>
        </w:rPr>
        <w:t>теоретических сведений</w:t>
      </w:r>
      <w:r>
        <w:rPr>
          <w:color w:val="000000"/>
          <w:sz w:val="22"/>
          <w:szCs w:val="22"/>
        </w:rPr>
        <w:t>, т.е. результат</w:t>
      </w:r>
      <w:r w:rsidRPr="00090546">
        <w:rPr>
          <w:color w:val="000000"/>
          <w:sz w:val="22"/>
          <w:szCs w:val="22"/>
        </w:rPr>
        <w:t>;</w:t>
      </w:r>
    </w:p>
    <w:p w:rsidR="00933848" w:rsidRPr="00090546" w:rsidRDefault="00933848" w:rsidP="00933848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3) </w:t>
      </w:r>
      <w:r w:rsidRPr="00090546">
        <w:rPr>
          <w:i/>
          <w:iCs/>
          <w:color w:val="000000"/>
          <w:sz w:val="22"/>
          <w:szCs w:val="22"/>
        </w:rPr>
        <w:t>истолкование полученного результата</w:t>
      </w:r>
      <w:r w:rsidRPr="00090546">
        <w:rPr>
          <w:color w:val="000000"/>
          <w:sz w:val="22"/>
          <w:szCs w:val="22"/>
        </w:rPr>
        <w:t xml:space="preserve">, </w:t>
      </w:r>
      <w:r>
        <w:rPr>
          <w:color w:val="000000"/>
          <w:sz w:val="22"/>
          <w:szCs w:val="22"/>
        </w:rPr>
        <w:t>при</w:t>
      </w:r>
      <w:r w:rsidRPr="00090546">
        <w:rPr>
          <w:color w:val="000000"/>
          <w:sz w:val="22"/>
          <w:szCs w:val="22"/>
        </w:rPr>
        <w:t xml:space="preserve"> решение математической задачи исследуется его соответствия с исходной ситуацией, истолковывается в терминах </w:t>
      </w:r>
      <w:r>
        <w:rPr>
          <w:color w:val="000000"/>
          <w:sz w:val="22"/>
          <w:szCs w:val="22"/>
        </w:rPr>
        <w:t>описанная</w:t>
      </w:r>
      <w:r w:rsidRPr="00090546">
        <w:rPr>
          <w:color w:val="000000"/>
          <w:sz w:val="22"/>
          <w:szCs w:val="22"/>
        </w:rPr>
        <w:t xml:space="preserve"> ситуаци</w:t>
      </w:r>
      <w:r>
        <w:rPr>
          <w:color w:val="000000"/>
          <w:sz w:val="22"/>
          <w:szCs w:val="22"/>
        </w:rPr>
        <w:t>я</w:t>
      </w:r>
      <w:r w:rsidRPr="00090546">
        <w:rPr>
          <w:color w:val="000000"/>
          <w:sz w:val="22"/>
          <w:szCs w:val="22"/>
        </w:rPr>
        <w:t xml:space="preserve"> и применяется к ней;</w:t>
      </w:r>
    </w:p>
    <w:p w:rsidR="00933848" w:rsidRDefault="00933848" w:rsidP="00933848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4) </w:t>
      </w:r>
      <w:r w:rsidRPr="00090546">
        <w:rPr>
          <w:i/>
          <w:iCs/>
          <w:color w:val="000000"/>
          <w:sz w:val="22"/>
          <w:szCs w:val="22"/>
        </w:rPr>
        <w:t>преобразование модели,</w:t>
      </w:r>
      <w:r w:rsidRPr="00090546">
        <w:rPr>
          <w:color w:val="000000"/>
          <w:sz w:val="22"/>
          <w:szCs w:val="22"/>
        </w:rPr>
        <w:t xml:space="preserve"> </w:t>
      </w:r>
      <w:r w:rsidRPr="00090546">
        <w:rPr>
          <w:i/>
          <w:color w:val="000000"/>
          <w:sz w:val="22"/>
          <w:szCs w:val="22"/>
        </w:rPr>
        <w:t xml:space="preserve">в более совершенную, </w:t>
      </w:r>
      <w:r w:rsidRPr="00090546">
        <w:rPr>
          <w:color w:val="000000"/>
          <w:sz w:val="22"/>
          <w:szCs w:val="22"/>
        </w:rPr>
        <w:t xml:space="preserve">этот этап основывается на связи </w:t>
      </w:r>
      <w:r>
        <w:rPr>
          <w:color w:val="000000"/>
          <w:sz w:val="22"/>
          <w:szCs w:val="22"/>
        </w:rPr>
        <w:t>анализированных</w:t>
      </w:r>
      <w:r w:rsidRPr="00090546">
        <w:rPr>
          <w:color w:val="000000"/>
          <w:sz w:val="22"/>
          <w:szCs w:val="22"/>
        </w:rPr>
        <w:t xml:space="preserve"> данных об изучаемом объекте. </w:t>
      </w:r>
    </w:p>
    <w:p w:rsidR="00117C06" w:rsidRPr="00117C06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117C06">
        <w:rPr>
          <w:color w:val="000000"/>
          <w:sz w:val="22"/>
          <w:szCs w:val="22"/>
        </w:rPr>
        <w:t>Существует множество вариантов подготовки учащихся к итоговой аттестации. Но, идеального варианта подготовки не существует. Хочу поделиться опытом своей работы по подготовке обучающихся 11 к</w:t>
      </w:r>
      <w:r>
        <w:rPr>
          <w:color w:val="000000"/>
          <w:sz w:val="22"/>
          <w:szCs w:val="22"/>
        </w:rPr>
        <w:t xml:space="preserve">ласса к </w:t>
      </w:r>
      <w:r w:rsidRPr="00117C06">
        <w:rPr>
          <w:color w:val="000000"/>
          <w:sz w:val="22"/>
          <w:szCs w:val="22"/>
        </w:rPr>
        <w:t>сдаче итог</w:t>
      </w:r>
      <w:bookmarkStart w:id="0" w:name="_GoBack"/>
      <w:bookmarkEnd w:id="0"/>
      <w:r w:rsidRPr="00117C06">
        <w:rPr>
          <w:color w:val="000000"/>
          <w:sz w:val="22"/>
          <w:szCs w:val="22"/>
        </w:rPr>
        <w:t>овой аттестации.</w:t>
      </w:r>
    </w:p>
    <w:p w:rsidR="00117C06" w:rsidRPr="00117C06" w:rsidRDefault="00117C06" w:rsidP="00117C0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2"/>
          <w:szCs w:val="22"/>
        </w:rPr>
      </w:pPr>
      <w:r w:rsidRPr="00117C06">
        <w:rPr>
          <w:color w:val="000000"/>
          <w:sz w:val="22"/>
          <w:szCs w:val="22"/>
        </w:rPr>
        <w:t>Основные трудности при подготовке к ЕГЭ</w:t>
      </w:r>
      <w:r>
        <w:rPr>
          <w:color w:val="000000"/>
          <w:sz w:val="22"/>
          <w:szCs w:val="22"/>
        </w:rPr>
        <w:t>:</w:t>
      </w:r>
    </w:p>
    <w:p w:rsidR="00117C06" w:rsidRPr="00117C06" w:rsidRDefault="00117C06" w:rsidP="00117C06">
      <w:pPr>
        <w:pStyle w:val="a5"/>
        <w:numPr>
          <w:ilvl w:val="0"/>
          <w:numId w:val="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proofErr w:type="spellStart"/>
      <w:r w:rsidRPr="00117C06">
        <w:rPr>
          <w:color w:val="000000"/>
          <w:sz w:val="22"/>
          <w:szCs w:val="22"/>
        </w:rPr>
        <w:t>Нетипичность</w:t>
      </w:r>
      <w:proofErr w:type="spellEnd"/>
      <w:r w:rsidRPr="00117C06">
        <w:rPr>
          <w:color w:val="000000"/>
          <w:sz w:val="22"/>
          <w:szCs w:val="22"/>
        </w:rPr>
        <w:t xml:space="preserve"> формулировок заданий в вариантах ЕГЭ. В учебниках используются стандартные формулировки. Слабых обучающихся незнакомые формулировки заданий ставят в тупик, хотя после пояснений они легко с ними справляются.</w:t>
      </w:r>
    </w:p>
    <w:p w:rsidR="00117C06" w:rsidRPr="00117C06" w:rsidRDefault="00117C06" w:rsidP="00117C06">
      <w:pPr>
        <w:pStyle w:val="a5"/>
        <w:numPr>
          <w:ilvl w:val="0"/>
          <w:numId w:val="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117C06">
        <w:rPr>
          <w:color w:val="000000"/>
          <w:sz w:val="22"/>
          <w:szCs w:val="22"/>
        </w:rPr>
        <w:t>Непредсказуемость содержания заданий.</w:t>
      </w:r>
    </w:p>
    <w:p w:rsidR="00117C06" w:rsidRPr="00117C06" w:rsidRDefault="00117C06" w:rsidP="00117C06">
      <w:pPr>
        <w:pStyle w:val="a5"/>
        <w:numPr>
          <w:ilvl w:val="0"/>
          <w:numId w:val="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117C06">
        <w:rPr>
          <w:color w:val="000000"/>
          <w:sz w:val="22"/>
          <w:szCs w:val="22"/>
        </w:rPr>
        <w:t>Насыщенность программы по математике новым материалом в 11 классе, который учителя вынуждены преподавать до марта, значит, подготовка к ЕГЭ в большом объеме идет во внеурочное время, что ведет к перегрузке обучающихся.</w:t>
      </w:r>
    </w:p>
    <w:p w:rsidR="00117C06" w:rsidRPr="00117C06" w:rsidRDefault="00117C06" w:rsidP="00117C06">
      <w:pPr>
        <w:pStyle w:val="a5"/>
        <w:numPr>
          <w:ilvl w:val="0"/>
          <w:numId w:val="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  <w:szCs w:val="22"/>
        </w:rPr>
      </w:pPr>
      <w:r w:rsidRPr="00117C06">
        <w:rPr>
          <w:color w:val="000000"/>
          <w:sz w:val="22"/>
          <w:szCs w:val="22"/>
        </w:rPr>
        <w:t>Демонстрационные материалы, предлагаемые для тренировки обучающихся, имеют большие расхождения с реальными вариантами ЕГЭ</w:t>
      </w:r>
      <w:r>
        <w:rPr>
          <w:color w:val="000000"/>
          <w:sz w:val="22"/>
          <w:szCs w:val="22"/>
        </w:rPr>
        <w:t>: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Непредсказуемость содержания заданий ЕГЭ;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proofErr w:type="spellStart"/>
      <w:r w:rsidRPr="00117C06">
        <w:rPr>
          <w:color w:val="000000"/>
          <w:sz w:val="22"/>
        </w:rPr>
        <w:t>Нетипичность</w:t>
      </w:r>
      <w:proofErr w:type="spellEnd"/>
      <w:r w:rsidRPr="00117C06">
        <w:rPr>
          <w:color w:val="000000"/>
          <w:sz w:val="22"/>
        </w:rPr>
        <w:t xml:space="preserve"> и многообразие формулировок заданий в вариантах ЕГЭ;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Невозможность проведения системного анализа результатов ЕГЭ;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Сокращение часов математики в старшей школе;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Нехватка времени для специализированной подготовки к ЕГЭ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Организация и планирование работы по подготовке учащихся к ЕГЭ по предмету;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Отсутствие специальной методики, педагогической системы подготовки учащихся к ЕГЭ;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 xml:space="preserve">Необходимость готовить к сдаче </w:t>
      </w:r>
      <w:proofErr w:type="gramStart"/>
      <w:r>
        <w:rPr>
          <w:color w:val="000000"/>
          <w:sz w:val="22"/>
        </w:rPr>
        <w:t>ЕГЭ</w:t>
      </w:r>
      <w:proofErr w:type="gramEnd"/>
      <w:r w:rsidRPr="00117C06">
        <w:rPr>
          <w:color w:val="000000"/>
          <w:sz w:val="22"/>
        </w:rPr>
        <w:t xml:space="preserve"> всех учащихся класса в обязательном порядке;</w:t>
      </w:r>
    </w:p>
    <w:p w:rsidR="00117C06" w:rsidRPr="00117C06" w:rsidRDefault="00117C06" w:rsidP="00117C06">
      <w:pPr>
        <w:pStyle w:val="a5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sz w:val="22"/>
        </w:rPr>
      </w:pPr>
      <w:r w:rsidRPr="00117C06">
        <w:rPr>
          <w:color w:val="000000"/>
          <w:sz w:val="22"/>
        </w:rPr>
        <w:t>Большая наполняемость классов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При подготовке обучающихся к ЕГЭ выделяю следующие направления деятельности: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1) Методическая подготовка учителя к ЕГЭ.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Знакомлюсь с нормативными документами по проведению ЕГЭ, посещаю семинары по подготовке к ЕГЭ. Повышаю свой уровень профессиональной грамотности (развиваю свои способности при решении заданий части С) через самообразование.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2) Создание банка тестовых заданий.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 банк входят: тесты по основным темам курса; тренировочные тесты; итоговые тесты; тесты экзаменов прошлых лет; тесты пробных экзаменов.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Работа в тестовых технологиях должна занять определенное место не только в системе контроля образовательных достижений, но и вообще в системе уроков уже в основной школе (5-9 классах). Технологичность тестовых заданий позволяет обращаться к ним часто и без существенного ущерба для других форм и методов работы. В связи с этим учитель должен накопить определенную базу тестовых заданий по всем темам школьного курса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Методы работы с тестами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Необходимо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внедрять в учебный процесс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разноуровневые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тематические тесты;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обратить внимание на формулировки вопросов;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Укажите промежуток, которому принадлежит корень уравнения...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Выберите наибольшее целое число из промежутка...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Укажите наименьшее натуральное решение неравенства...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Найдите число целых решений неравенства...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Найдите среднее арифметическое натуральных решений системы неравенств...</w:t>
      </w:r>
    </w:p>
    <w:p w:rsidR="00117C06" w:rsidRPr="00117C06" w:rsidRDefault="00117C06" w:rsidP="00117C06">
      <w:pPr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Все тренировочные тесты стараюсь проводить с ограничением времени, чтобы учащиеся могли контролировать себя – за какое время сколько заданий они успевают решить.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3) Организация вводного, текущего и итогового повторения.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Провожу вводное повторение, текущее (по горизонтали); итоговое (по вертикали) и повторение, ориентированное на индивидуальный уровень подготовки обучающихся.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Ключевым моментом по подготовке к ЕГЭ считаю ведение "Тетрадей по теории"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, для записи формул, теорем, блок-схем, алгоритмов решения типовых заданий и др. которые ведутся учащимися с 5 класса. Таким образом, у ребят имеется полный комплект материалов по основным темам школьной программы. Такой приём позволяет иметь всю информацию в одном месте и вместе с тем даёт возможность быстро находить нужный раздел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 целях эффективного использования времени на экзамене, учу школьников приемам быстрого и рационального счета. Например, добиваться применения формулы корней квадратного уравнения с четным вторым коэффициентом, разложением на множители подкоренного выражения при извлечении квадратного корня, вычислении значения дробного выражения вида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Для достижения правильности и беглости устных вычислений, преобразований, решения задач в течение всех лет обучения в среднем и старшем звене на каждом уроке стараюсь отводить 5-7 минут для проведения упражнений в устных вычислениях, предусмотренных программой каждого класса.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Повторение темы «Текстовые задачи»</w:t>
      </w:r>
    </w:p>
    <w:p w:rsidR="00117C06" w:rsidRPr="00117C06" w:rsidRDefault="00117C06" w:rsidP="00117C06">
      <w:pPr>
        <w:numPr>
          <w:ilvl w:val="0"/>
          <w:numId w:val="10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задачи на проценты</w:t>
      </w:r>
    </w:p>
    <w:p w:rsidR="00117C06" w:rsidRPr="00117C06" w:rsidRDefault="00117C06" w:rsidP="00117C06">
      <w:pPr>
        <w:numPr>
          <w:ilvl w:val="0"/>
          <w:numId w:val="10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задачи на прогрессии</w:t>
      </w:r>
    </w:p>
    <w:p w:rsidR="00117C06" w:rsidRPr="00117C06" w:rsidRDefault="00117C06" w:rsidP="00117C06">
      <w:pPr>
        <w:numPr>
          <w:ilvl w:val="0"/>
          <w:numId w:val="10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задачи на смеси и сплавы</w:t>
      </w:r>
    </w:p>
    <w:p w:rsidR="00117C06" w:rsidRPr="00117C06" w:rsidRDefault="00117C06" w:rsidP="00117C06">
      <w:pPr>
        <w:numPr>
          <w:ilvl w:val="0"/>
          <w:numId w:val="10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задачи на совместную работу</w:t>
      </w:r>
    </w:p>
    <w:p w:rsidR="00117C06" w:rsidRPr="00117C06" w:rsidRDefault="00117C06" w:rsidP="00117C06">
      <w:pPr>
        <w:numPr>
          <w:ilvl w:val="0"/>
          <w:numId w:val="10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задачи на движение.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 xml:space="preserve">4) Диагностика и анализ качества </w:t>
      </w: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знаний,</w:t>
      </w: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 xml:space="preserve"> обучающихся при подготовке к ЕГЭ:</w:t>
      </w:r>
    </w:p>
    <w:p w:rsidR="00117C06" w:rsidRPr="00117C06" w:rsidRDefault="00117C06" w:rsidP="00117C06">
      <w:pPr>
        <w:numPr>
          <w:ilvl w:val="0"/>
          <w:numId w:val="1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входное диагностирование учащихся 11 класса за курс 10 класса,</w:t>
      </w:r>
    </w:p>
    <w:p w:rsidR="00117C06" w:rsidRPr="00117C06" w:rsidRDefault="00117C06" w:rsidP="00117C06">
      <w:pPr>
        <w:numPr>
          <w:ilvl w:val="0"/>
          <w:numId w:val="1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тематическое тестирование по основным разделам курса,</w:t>
      </w:r>
    </w:p>
    <w:p w:rsidR="00117C06" w:rsidRPr="00117C06" w:rsidRDefault="00117C06" w:rsidP="00117C06">
      <w:pPr>
        <w:numPr>
          <w:ilvl w:val="0"/>
          <w:numId w:val="1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контрольные зачеты по алгебре и началам анализа в конце 11 класса,</w:t>
      </w:r>
    </w:p>
    <w:p w:rsidR="00117C06" w:rsidRPr="00117C06" w:rsidRDefault="00117C06" w:rsidP="00117C06">
      <w:pPr>
        <w:numPr>
          <w:ilvl w:val="0"/>
          <w:numId w:val="1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пробные ЕГЭ.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Основная цель подобных работ – оперативное получение информации о качестве усвоения определенных тем, анализ типичных ошибок и организация индивидуальной работы с учащимися по устранению пробелов в знаниях. Ребята выполняют работы над ошибками каждой проверочной работы: результаты оперативно доводятся до сведения родителей, что, в свою очередь, благоприятно сказывается на дальнейшем процессе обучения.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noProof/>
          <w:color w:val="12169F"/>
          <w:lang w:eastAsia="ru-RU"/>
        </w:rPr>
        <w:drawing>
          <wp:inline distT="0" distB="0" distL="0" distR="0" wp14:anchorId="5CDC56B9" wp14:editId="0BF7CF7A">
            <wp:extent cx="5711825" cy="429895"/>
            <wp:effectExtent l="0" t="0" r="3175" b="8255"/>
            <wp:docPr id="105" name="Рисунок 105" descr="https://www.uchportal.ru/_pu/97/s24258774.jpg">
              <a:hlinkClick xmlns:a="http://schemas.openxmlformats.org/drawingml/2006/main" r:id="rId5" tgtFrame="&quot;_blank&quot;" tooltip="&quot;Нажмите для просмотра в полном размере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5" descr="https://www.uchportal.ru/_pu/97/s24258774.jpg">
                      <a:hlinkClick r:id="rId5" tgtFrame="&quot;_blank&quot;" tooltip="&quot;Нажмите для просмотра в полном размере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825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lastRenderedPageBreak/>
        <w:t>5) Организация самостоятельной работы обучающихся при подготовке к ЕГЭ.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Помимо работы с учителем учащиеся должны и самостоятельно получать знания, поэтому рекомендую учащимся сайты Интернета, где собран теоретический материал, а также сайты, где ученики могут самостоятельно проверить уровень своей подготовки, работы в режиме 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онлайн.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сайт Федерального института педагогических измерений (ФИПИ). Можно скачать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ДЕМОверсии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ЕГЭ по всем предметам, в том числе и по математике. Есть Открытый банк заданий ЕГЭ по предметам;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официальный информационный портал ЕГЭ. Общие сведения о ЕГЭ (расписание, бланки, советы, демоверсии, консультации и т.д.), материалы для выпускников 11-х классов и поступающих в ВУЗы и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ССУЗы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официальный сайт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Рособрнадзора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"ЕГЭ-портал. Мы знаем о ЕГЭ все" http://4ege.ru/novosti-ege/1532-shkala-perevoda-ballov-ege.html;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открытый банк заданий по математике ЕГЭ;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сайт Ларина А.А. «Математика. Репетитор». Есть генератор вариантов ЕГЭ;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 Д. Гущин "Решу ЕГЭ". Базы заданий для портала «РЕШУ ЕГЭ» составлены на основе следующих источников: задания открытых банков и официальных сборников для подготовки к ЕГЭ; демонстрационные версии ЕГЭ и экзаменационные задания, разработанные ФИПИ; диагностические работы, подготовленные МИОО; тренировочные работы, проводимые органами управления образованием в различных регионах Российской Федерации. Все используемые в системе задания снабжены ответами и подробными решениями;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ЕГЭ IОГЭ. Информационный образовательный портал. Документы, материалы, пособия, пробники к ЕГЭ и ОГЭ. http://egeigia.ru/;</w:t>
      </w:r>
    </w:p>
    <w:p w:rsidR="00117C06" w:rsidRPr="00117C06" w:rsidRDefault="00117C06" w:rsidP="00117C06">
      <w:pPr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учебные (справочные) пособия для подготовки к ЕГЭ (книги, сборники тестов в форматах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djvu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/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zip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и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pdf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/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zip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) http://www.alleng.ru/edu/math3.htm.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Особенно часто использую в работе сайт Александра Ларина. Обучающиеся решают различные варианты, проверяю, данные вношу в таблицу, и в течение года я вижу динамику каждого обучающегося. Задания, с которыми ребята не смогли разобраться самостоятельно, обсуждаем на консультациях или уроках.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Очень важны уроки итогового повторения в конце 11 класса. Они дифференцированно ориентированы. Без ИКТ на этих уроках на обойтись: слайды с устными заданиями, с тестовыми заданиями 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(uztest.ru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), с заданиями из 2 части, с показами готового решения и оформления для проверки,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видеоуроки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(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http://egetrener.ru/)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6) Психологическая подготовка обучающихся к ЕГЭ.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Для всех учащихся 11 класса во втором полугодии провожу занятия «Как готовиться к экзаменам», «Как справиться с тревогой». ИЛИ оформляю информационный стенд в кабинете.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На занятиях обсуждаю вопросы: как оборудовать рабочее место для подготовки к экзаменам, составить план занятий, разработать индивидуальный режим дня, с чего начать занятие, учитывать особенности запоминания, использовать методы релаксации и активизации, приемы снижения экзаменационной тревожности, как организовать день перед экзаменом, настроить свои мысли на успех, как вести себя на экзамене, использовать полезные ссылки на Интернет-ресурсы по подготовке к ЕГЭ. Одним из существенных аспектов психолого-педагогического сопровождения выпускника, на мой взгляд, является ознакомление родителей со способами правильного общения с ним, оказания ему психологической поддержки, создания в семье благоприятного психологического климата. Работа с родителями нацелена на повышение осведомленности родителей и формирование реалистичной картины, экзамена, снижение родительской тревоги. На родительских собраниях были даны рекомендации по организации режима дня старшеклассников, поддержке и помощи детям в период до, 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вовремя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и даже после экзаменов,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Что поможет подготовке?</w:t>
      </w:r>
    </w:p>
    <w:p w:rsidR="00117C06" w:rsidRPr="00117C06" w:rsidRDefault="00117C06" w:rsidP="00117C06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Неоднократная репетиция ситуации экзамена, формирование адекватной оценки, позитивный настрой на экзамен;</w:t>
      </w:r>
    </w:p>
    <w:p w:rsidR="00117C06" w:rsidRPr="00117C06" w:rsidRDefault="00117C06" w:rsidP="00117C06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Тренинг по совершенствованию вычислительных навыков;</w:t>
      </w:r>
    </w:p>
    <w:p w:rsidR="00117C06" w:rsidRPr="00117C06" w:rsidRDefault="00117C06" w:rsidP="00117C06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Организация зачётов по вопросам функциональной грамотности, типологии выражений, функций, уравнений и неравенств по методам решения, по вопросам тождественных преобразований выражений и равносильности уравнений;</w:t>
      </w:r>
    </w:p>
    <w:p w:rsidR="00117C06" w:rsidRPr="00117C06" w:rsidRDefault="00117C06" w:rsidP="00117C06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Регулярное проведение уроков обобщения;</w:t>
      </w:r>
    </w:p>
    <w:p w:rsidR="00117C06" w:rsidRPr="00117C06" w:rsidRDefault="00117C06" w:rsidP="00117C06">
      <w:pPr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Своевременная систематизация материала на этапах повторения;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С помощью сайта Ларина и http://uztest.ru/ организую контроль знаний учащихся. Здесь имеется более 13000 задач по всем разделам школьной математики. Также использую сайт учителя Савченко Е.М. (пи),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Горкуновой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Ольги. Программа сайта http://uztest.ru/ автоматически формирует индивидуальные задания для каждого ученика, согласно заданным учителем условиям, не нужно тратить время на проверку заданий – результаты выполнения работ учащихся видны на компьютере.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На сайте Александра Ларина сейчас в генераторе ЕГЭ уже появились ответы.</w:t>
      </w:r>
    </w:p>
    <w:p w:rsidR="00117C06" w:rsidRPr="00117C06" w:rsidRDefault="00117C06" w:rsidP="00117C06">
      <w:pPr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Широко использую в своей работе Интернет - порталы ЕГЭ http://www.egeru.ru/, http://uztest.ru/, где пробное тестирование учащихся проводится в онлайн-режиме по заданиям, аналогичным тем, которые будут у выпускников на ЕГЭ, с последующим оцениванием их ответов.</w:t>
      </w:r>
    </w:p>
    <w:p w:rsidR="00117C06" w:rsidRPr="00117C06" w:rsidRDefault="00117C06" w:rsidP="00117C06">
      <w:pPr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Большую часть материала по видам заданий учащиеся смогли почерпнуть из Открытого банка заданий ЕГЭ по математике (http://mathege.ru).Здесь есть каталог по заданиям, по содержанию, по умениям. На страницах этого сайта можно не только взять ту или иную информацию по интересующей теме, но и выполнить тренировочные и диагностические работы в режиме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on-line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. Предложенная система позволяет каждому учащемуся выполнять задания в необходимом для него количестве и в доступном для него темпе, независимо от объёма работы и скорости её выполнения остальными.</w:t>
      </w:r>
    </w:p>
    <w:p w:rsidR="00117C06" w:rsidRPr="00117C06" w:rsidRDefault="00117C06" w:rsidP="00117C06">
      <w:pPr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Используя сайты 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http://shpargalkaege.ru,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делаю подборку заданий первой части, представляю задания, используя презентацию или распечатку в виде текстового документа.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7) Как помочь ученику успешно сдать экзамены в условиях нехватки времени и большого объёма информации?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Цель тест-классов</w:t>
      </w:r>
    </w:p>
    <w:p w:rsidR="00117C06" w:rsidRPr="00117C06" w:rsidRDefault="00117C06" w:rsidP="00117C06">
      <w:pPr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"Тестовая подготовка школьников к итоговой аттестации» с использованием авторских</w:t>
      </w:r>
    </w:p>
    <w:p w:rsidR="00117C06" w:rsidRPr="00117C06" w:rsidRDefault="00117C06" w:rsidP="00117C06">
      <w:pPr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программ ведущих преподавателей омских вузов.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Цель элективного курса: оказание индивидуальной и систематической помощи выпускнику при систематизации, обобщении и 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повторении курса алгебры,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 и подготовке к экзаменам.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Задачи курса:</w:t>
      </w:r>
    </w:p>
    <w:p w:rsidR="00117C06" w:rsidRPr="00117C06" w:rsidRDefault="00117C06" w:rsidP="00117C06">
      <w:pPr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подготовить учащихся к экзаменам;</w:t>
      </w:r>
    </w:p>
    <w:p w:rsidR="00117C06" w:rsidRPr="00117C06" w:rsidRDefault="00117C06" w:rsidP="00117C06">
      <w:pPr>
        <w:numPr>
          <w:ilvl w:val="0"/>
          <w:numId w:val="16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дать ученику возможность проанализировать и раскрыть свои способности;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Во-первых, все такие задачи решаются по единому алгоритму, о котором мы вам расскажем. Во-вторых, многие из них однотипны — это задачи на движение или на работу. Главное — знать к ним подход.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Внимание! Чтобы научиться решать текстовые задачи, вам понадобится всего три-четыре часа самостоятельной работы, то есть два-три занятия.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Всё, что нужно, — это здравый смысл плюс умение решать квадратное уравнение. И даже формулу для дискриминанта мы вам напомним, если вдруг забыли.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А ведь большинство задач №11 решается п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о вполне четким алгоритмам с ис</w:t>
      </w: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пользованием ясных и понятных формул Задания №11. Текстовые задачи www.alexlarin.net 2 и схем.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По опыту авторов, научить решать большинство задач №11, содержащихся в открытом банке, можно практически любого выпускника. Безусловно, при этом определяющими факторами являются желание и стремление ученика, а также математическая и методическая грамотность преподавателя, его умение четко и ясно изложить на первых порах именно алгоритмы решения. Без первых удачных опытов у ученика не пройдет страх перед текстовыми задачами, а для этих опытов, на наш взгляд, нужны именно четкие алгоритмы.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Хочется отметить, что ЕГЭ не должен быть «головной болью» только учителей математики. В этом процессе важно задействовать всех педагогов и все предметные методические объединения. Независимо от того, вынесен тот или иной предмет на единый государственный экзамен или нет. В противном случае проблемы ЕГЭ останутся проблемами отдельных учителей, что сделает невозможным решение перспективных задач, поставленных перед школой.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К примеру, существенную помощь в подготовке к ЕГЭ по математике могут оказать учителя химии, отработав методы и способы решения задач на смеси, сплавы. Учителя физики могут помочь не столько в решении задач №10, сколько в пояснении физического смысла задачи. Сложно подготовить обучающихся к ЕГЭ, это большой труд. Но не нужно этого бояться.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Если вы хорошо знаете, объясняете, любите свой предмет и своих учеников, вы обязательно сможете подготовить их к ЕГЭ по математике.</w:t>
      </w:r>
    </w:p>
    <w:p w:rsidR="00117C06" w:rsidRPr="00117C06" w:rsidRDefault="00117C06" w:rsidP="00117C06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 xml:space="preserve">А каждый обучающийся должен помнить слова известного швейцарского математика Джорджа </w:t>
      </w:r>
      <w:proofErr w:type="spellStart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Полиа</w:t>
      </w:r>
      <w:proofErr w:type="spellEnd"/>
      <w:r w:rsidRPr="00117C06">
        <w:rPr>
          <w:rFonts w:ascii="Times New Roman" w:eastAsia="Times New Roman" w:hAnsi="Times New Roman" w:cs="Times New Roman"/>
          <w:color w:val="000000"/>
          <w:lang w:eastAsia="ru-RU"/>
        </w:rPr>
        <w:t>: «Если вы хотите научиться плавать, то смело входите в воду, а если хотите научиться решать задачи, то решайте их».</w:t>
      </w:r>
    </w:p>
    <w:sectPr w:rsidR="00117C06" w:rsidRPr="00117C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016AF"/>
    <w:multiLevelType w:val="multilevel"/>
    <w:tmpl w:val="B40E3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3B1A38"/>
    <w:multiLevelType w:val="multilevel"/>
    <w:tmpl w:val="25F23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410841"/>
    <w:multiLevelType w:val="multilevel"/>
    <w:tmpl w:val="93EC4F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B93AFD"/>
    <w:multiLevelType w:val="hybridMultilevel"/>
    <w:tmpl w:val="755267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D251458"/>
    <w:multiLevelType w:val="multilevel"/>
    <w:tmpl w:val="4C409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A36769A"/>
    <w:multiLevelType w:val="multilevel"/>
    <w:tmpl w:val="A420F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1657F38"/>
    <w:multiLevelType w:val="multilevel"/>
    <w:tmpl w:val="92C4E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8C45225"/>
    <w:multiLevelType w:val="hybridMultilevel"/>
    <w:tmpl w:val="39BC70AC"/>
    <w:lvl w:ilvl="0" w:tplc="53A09E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9D95435"/>
    <w:multiLevelType w:val="multilevel"/>
    <w:tmpl w:val="845E7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B165402"/>
    <w:multiLevelType w:val="multilevel"/>
    <w:tmpl w:val="558A1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C8B3C76"/>
    <w:multiLevelType w:val="multilevel"/>
    <w:tmpl w:val="9544D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DB31739"/>
    <w:multiLevelType w:val="multilevel"/>
    <w:tmpl w:val="178CD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3552F3"/>
    <w:multiLevelType w:val="multilevel"/>
    <w:tmpl w:val="D96226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7027926"/>
    <w:multiLevelType w:val="hybridMultilevel"/>
    <w:tmpl w:val="1662129C"/>
    <w:lvl w:ilvl="0" w:tplc="53A09E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6A3D7B63"/>
    <w:multiLevelType w:val="hybridMultilevel"/>
    <w:tmpl w:val="8B56F5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6C327C41"/>
    <w:multiLevelType w:val="multilevel"/>
    <w:tmpl w:val="59FC92B2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0"/>
  </w:num>
  <w:num w:numId="3">
    <w:abstractNumId w:val="8"/>
  </w:num>
  <w:num w:numId="4">
    <w:abstractNumId w:val="7"/>
  </w:num>
  <w:num w:numId="5">
    <w:abstractNumId w:val="12"/>
  </w:num>
  <w:num w:numId="6">
    <w:abstractNumId w:val="15"/>
  </w:num>
  <w:num w:numId="7">
    <w:abstractNumId w:val="14"/>
  </w:num>
  <w:num w:numId="8">
    <w:abstractNumId w:val="13"/>
  </w:num>
  <w:num w:numId="9">
    <w:abstractNumId w:val="11"/>
  </w:num>
  <w:num w:numId="10">
    <w:abstractNumId w:val="1"/>
  </w:num>
  <w:num w:numId="11">
    <w:abstractNumId w:val="5"/>
  </w:num>
  <w:num w:numId="12">
    <w:abstractNumId w:val="2"/>
  </w:num>
  <w:num w:numId="13">
    <w:abstractNumId w:val="9"/>
  </w:num>
  <w:num w:numId="14">
    <w:abstractNumId w:val="0"/>
  </w:num>
  <w:num w:numId="15">
    <w:abstractNumId w:val="6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898"/>
    <w:rsid w:val="00117C06"/>
    <w:rsid w:val="00267898"/>
    <w:rsid w:val="00933848"/>
    <w:rsid w:val="00C269A6"/>
    <w:rsid w:val="00F43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884526-68CE-49FF-A446-E6FA06699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7898"/>
    <w:pPr>
      <w:ind w:left="720"/>
      <w:contextualSpacing/>
    </w:pPr>
  </w:style>
  <w:style w:type="paragraph" w:styleId="a4">
    <w:name w:val="No Spacing"/>
    <w:uiPriority w:val="1"/>
    <w:qFormat/>
    <w:rsid w:val="00933848"/>
    <w:pPr>
      <w:spacing w:after="0" w:line="240" w:lineRule="auto"/>
    </w:pPr>
  </w:style>
  <w:style w:type="paragraph" w:styleId="a5">
    <w:name w:val="Normal (Web)"/>
    <w:basedOn w:val="a"/>
    <w:uiPriority w:val="99"/>
    <w:unhideWhenUsed/>
    <w:rsid w:val="009338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uchportal.ru/_pu/97/24258774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5</Pages>
  <Words>2858</Words>
  <Characters>16291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2020-11-08T17:45:00Z</dcterms:created>
  <dcterms:modified xsi:type="dcterms:W3CDTF">2020-11-08T18:43:00Z</dcterms:modified>
</cp:coreProperties>
</file>